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8B" w:rsidRDefault="001C7C7F" w:rsidP="0016248B">
      <w:pPr>
        <w:pStyle w:val="a3"/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 CYR" w:hAnsi="Times New Roman CYR"/>
        </w:rPr>
        <w:t xml:space="preserve">В соответствии с </w:t>
      </w:r>
      <w:r w:rsidR="006B65DC">
        <w:rPr>
          <w:rFonts w:ascii="Times New Roman CYR" w:hAnsi="Times New Roman CYR" w:cs="Times New Roman CYR"/>
        </w:rPr>
        <w:t>О</w:t>
      </w:r>
      <w:r w:rsidR="006B65DC">
        <w:rPr>
          <w:rFonts w:ascii="Times New Roman CYR" w:hAnsi="Times New Roman CYR" w:cs="Times New Roman CYR"/>
        </w:rPr>
        <w:t>бщи</w:t>
      </w:r>
      <w:r w:rsidR="006B65DC">
        <w:rPr>
          <w:rFonts w:ascii="Times New Roman CYR" w:hAnsi="Times New Roman CYR" w:cs="Times New Roman CYR"/>
        </w:rPr>
        <w:t>ми</w:t>
      </w:r>
      <w:r w:rsidR="006B65DC">
        <w:rPr>
          <w:rFonts w:ascii="Times New Roman CYR" w:hAnsi="Times New Roman CYR" w:cs="Times New Roman CYR"/>
        </w:rPr>
        <w:t xml:space="preserve"> требования</w:t>
      </w:r>
      <w:r w:rsidR="006B65DC">
        <w:rPr>
          <w:rFonts w:ascii="Times New Roman CYR" w:hAnsi="Times New Roman CYR" w:cs="Times New Roman CYR"/>
        </w:rPr>
        <w:t>ми</w:t>
      </w:r>
      <w:r w:rsidR="006B65DC">
        <w:rPr>
          <w:rFonts w:ascii="Times New Roman CYR" w:hAnsi="Times New Roman CYR" w:cs="Times New Roman CYR"/>
        </w:rPr>
        <w:t xml:space="preserve"> к организации и осуществлению регионального государственного </w:t>
      </w:r>
      <w:bookmarkStart w:id="0" w:name="_GoBack"/>
      <w:bookmarkEnd w:id="0"/>
      <w:r w:rsidR="006B65DC">
        <w:rPr>
          <w:rFonts w:ascii="Times New Roman CYR" w:hAnsi="Times New Roman CYR" w:cs="Times New Roman CYR"/>
        </w:rPr>
        <w:t>жилищного контроля (надзора)</w:t>
      </w:r>
      <w:r w:rsidR="003607C7">
        <w:rPr>
          <w:rFonts w:ascii="Times New Roman CYR" w:hAnsi="Times New Roman CYR" w:cs="Times New Roman CYR"/>
        </w:rPr>
        <w:t xml:space="preserve"> (далее – Общие требования)</w:t>
      </w:r>
      <w:r w:rsidR="006B65DC">
        <w:rPr>
          <w:rFonts w:ascii="Times New Roman CYR" w:hAnsi="Times New Roman CYR" w:cs="Times New Roman CYR"/>
        </w:rPr>
        <w:t>, утвержденными постановлением П</w:t>
      </w:r>
      <w:r w:rsidR="006B65DC">
        <w:rPr>
          <w:rFonts w:ascii="Times New Roman" w:hAnsi="Times New Roman" w:cs="Times New Roman"/>
        </w:rPr>
        <w:t>равительств</w:t>
      </w:r>
      <w:r w:rsidR="006B65DC">
        <w:rPr>
          <w:rFonts w:ascii="Times New Roman" w:hAnsi="Times New Roman" w:cs="Times New Roman"/>
        </w:rPr>
        <w:t>а Российской Ф</w:t>
      </w:r>
      <w:r w:rsidR="006B65DC">
        <w:rPr>
          <w:rFonts w:ascii="Times New Roman" w:hAnsi="Times New Roman" w:cs="Times New Roman"/>
        </w:rPr>
        <w:t xml:space="preserve">едерации от 30 сентября 2021 г. </w:t>
      </w:r>
      <w:r w:rsidR="006B65DC">
        <w:rPr>
          <w:rFonts w:ascii="Times New Roman" w:hAnsi="Times New Roman" w:cs="Times New Roman"/>
        </w:rPr>
        <w:t>№</w:t>
      </w:r>
      <w:r w:rsidR="006B65DC">
        <w:rPr>
          <w:rFonts w:ascii="Times New Roman" w:hAnsi="Times New Roman" w:cs="Times New Roman"/>
        </w:rPr>
        <w:t xml:space="preserve"> 1670</w:t>
      </w:r>
      <w:r w:rsidR="006B65DC">
        <w:rPr>
          <w:rFonts w:ascii="Times New Roman" w:hAnsi="Times New Roman" w:cs="Times New Roman"/>
        </w:rPr>
        <w:t xml:space="preserve">, </w:t>
      </w:r>
      <w:r w:rsidR="00FB69F7">
        <w:rPr>
          <w:rFonts w:ascii="Times New Roman" w:hAnsi="Times New Roman" w:cs="Times New Roman"/>
        </w:rPr>
        <w:t>Положением о региональном государственном жилищном контроле (надзоре)</w:t>
      </w:r>
      <w:r w:rsidR="003607C7">
        <w:rPr>
          <w:rFonts w:ascii="Times New Roman" w:hAnsi="Times New Roman" w:cs="Times New Roman"/>
        </w:rPr>
        <w:t xml:space="preserve"> (далее – Положение)</w:t>
      </w:r>
      <w:r w:rsidR="00FB69F7">
        <w:rPr>
          <w:rFonts w:ascii="Times New Roman" w:hAnsi="Times New Roman" w:cs="Times New Roman"/>
        </w:rPr>
        <w:t>, утвержденным</w:t>
      </w:r>
      <w:r w:rsidR="00055AEE">
        <w:rPr>
          <w:rFonts w:ascii="Times New Roman" w:hAnsi="Times New Roman" w:cs="Times New Roman"/>
        </w:rPr>
        <w:t xml:space="preserve"> </w:t>
      </w:r>
      <w:r w:rsidR="00055AEE">
        <w:rPr>
          <w:rFonts w:ascii="Times New Roman CYR" w:hAnsi="Times New Roman CYR" w:cs="Times New Roman CYR"/>
        </w:rPr>
        <w:t>постановление</w:t>
      </w:r>
      <w:r w:rsidR="00055AEE">
        <w:rPr>
          <w:rFonts w:ascii="Times New Roman CYR" w:hAnsi="Times New Roman CYR" w:cs="Times New Roman CYR"/>
        </w:rPr>
        <w:t>м Кабинета Министров Республики Татарстан от 30 сентября 2021 г. № 936 п</w:t>
      </w:r>
      <w:r>
        <w:rPr>
          <w:rFonts w:ascii="Times New Roman CYR" w:hAnsi="Times New Roman CYR"/>
        </w:rPr>
        <w:t>ри осуществлении</w:t>
      </w:r>
      <w:r w:rsidR="008A1F9F">
        <w:rPr>
          <w:rFonts w:ascii="Times New Roman CYR" w:hAnsi="Times New Roman CYR"/>
        </w:rPr>
        <w:t xml:space="preserve"> </w:t>
      </w:r>
      <w:r w:rsidR="0016248B">
        <w:rPr>
          <w:rFonts w:ascii="Times New Roman" w:hAnsi="Times New Roman" w:cs="Times New Roman"/>
        </w:rPr>
        <w:t xml:space="preserve"> государственного жилищного надзора применяется система оценки и управления рисками</w:t>
      </w:r>
      <w:proofErr w:type="gramEnd"/>
      <w:r w:rsidR="0016248B">
        <w:rPr>
          <w:rFonts w:ascii="Times New Roman" w:hAnsi="Times New Roman" w:cs="Times New Roman"/>
        </w:rPr>
        <w:t xml:space="preserve"> </w:t>
      </w:r>
      <w:proofErr w:type="gramStart"/>
      <w:r w:rsidR="0016248B">
        <w:rPr>
          <w:rFonts w:ascii="Times New Roman" w:hAnsi="Times New Roman" w:cs="Times New Roman"/>
        </w:rPr>
        <w:t>причинения вреда</w:t>
      </w:r>
      <w:proofErr w:type="gramEnd"/>
      <w:r w:rsidR="0016248B">
        <w:rPr>
          <w:rFonts w:ascii="Times New Roman" w:hAnsi="Times New Roman" w:cs="Times New Roman"/>
        </w:rPr>
        <w:t xml:space="preserve"> (</w:t>
      </w:r>
      <w:proofErr w:type="gramStart"/>
      <w:r w:rsidR="0016248B">
        <w:rPr>
          <w:rFonts w:ascii="Times New Roman" w:hAnsi="Times New Roman" w:cs="Times New Roman"/>
        </w:rPr>
        <w:t>ущерба).</w:t>
      </w:r>
      <w:proofErr w:type="gramEnd"/>
    </w:p>
    <w:p w:rsidR="00DE59C1" w:rsidRPr="00DE59C1" w:rsidRDefault="00DE59C1" w:rsidP="00DE59C1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DE59C1">
        <w:rPr>
          <w:rFonts w:ascii="Times New Roman CYR" w:hAnsi="Times New Roman CYR"/>
        </w:rPr>
        <w:t>Орган государственного жилищного надзора при осуществлении государственного жилищного надзора относит объекты государственного жилищного надзора к одной из следующих категорий риска причинения вреда (ущерба):</w:t>
      </w:r>
    </w:p>
    <w:p w:rsidR="00DE59C1" w:rsidRPr="00DE59C1" w:rsidRDefault="00DE59C1" w:rsidP="00DE59C1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DE59C1">
        <w:rPr>
          <w:rFonts w:ascii="Times New Roman CYR" w:hAnsi="Times New Roman CYR"/>
        </w:rPr>
        <w:t>а) высокий риск;</w:t>
      </w:r>
    </w:p>
    <w:p w:rsidR="00DE59C1" w:rsidRPr="00DE59C1" w:rsidRDefault="00DE59C1" w:rsidP="00DE59C1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DE59C1">
        <w:rPr>
          <w:rFonts w:ascii="Times New Roman CYR" w:hAnsi="Times New Roman CYR"/>
        </w:rPr>
        <w:t>б) средний риск</w:t>
      </w:r>
    </w:p>
    <w:p w:rsidR="00DE59C1" w:rsidRPr="00DE59C1" w:rsidRDefault="00DE59C1" w:rsidP="00DE59C1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DE59C1">
        <w:rPr>
          <w:rFonts w:ascii="Times New Roman CYR" w:hAnsi="Times New Roman CYR"/>
        </w:rPr>
        <w:t>в) умеренный риск;</w:t>
      </w:r>
    </w:p>
    <w:p w:rsidR="00DE59C1" w:rsidRPr="00DE59C1" w:rsidRDefault="00DE59C1" w:rsidP="00DE59C1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DE59C1">
        <w:rPr>
          <w:rFonts w:ascii="Times New Roman CYR" w:hAnsi="Times New Roman CYR"/>
        </w:rPr>
        <w:t>г) низкий риск.</w:t>
      </w:r>
    </w:p>
    <w:p w:rsidR="00DE59C1" w:rsidRDefault="00DE59C1" w:rsidP="00DE59C1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DE59C1">
        <w:rPr>
          <w:rFonts w:ascii="Times New Roman CYR" w:hAnsi="Times New Roman CYR"/>
        </w:rPr>
        <w:t xml:space="preserve">Отнесение объектов государственного жилищного надзора к определенной категории риска причинения вреда (ущерба) осуществляется на основании сопоставления их характеристик с критериями отнесения объектов регионального государственного жилищного контроля (надзора) к категориям риска причинения вреда (ущерба) охраняемым законом ценностям согласно </w:t>
      </w:r>
      <w:hyperlink r:id="rId5" w:history="1">
        <w:r w:rsidRPr="00DE59C1">
          <w:rPr>
            <w:rFonts w:ascii="Times New Roman CYR" w:hAnsi="Times New Roman CYR"/>
          </w:rPr>
          <w:t>приложению</w:t>
        </w:r>
      </w:hyperlink>
      <w:r w:rsidR="003607C7">
        <w:rPr>
          <w:rFonts w:ascii="Times New Roman CYR" w:hAnsi="Times New Roman CYR"/>
        </w:rPr>
        <w:t xml:space="preserve"> к Общим требованиям и Положению</w:t>
      </w:r>
      <w:r w:rsidRPr="00DE59C1">
        <w:rPr>
          <w:rFonts w:ascii="Times New Roman CYR" w:hAnsi="Times New Roman CYR"/>
        </w:rPr>
        <w:t>.</w:t>
      </w:r>
    </w:p>
    <w:p w:rsidR="007E0D15" w:rsidRDefault="007E0D15" w:rsidP="007E0D15">
      <w:pPr>
        <w:pStyle w:val="a3"/>
        <w:spacing w:after="0"/>
        <w:ind w:firstLine="720"/>
        <w:jc w:val="both"/>
      </w:pPr>
      <w:proofErr w:type="gramStart"/>
      <w:r>
        <w:rPr>
          <w:rFonts w:ascii="Times New Roman CYR" w:hAnsi="Times New Roman CYR"/>
        </w:rPr>
        <w:t xml:space="preserve">Отнесение объектов </w:t>
      </w:r>
      <w:r w:rsidRPr="00DE59C1">
        <w:rPr>
          <w:rFonts w:ascii="Times New Roman CYR" w:hAnsi="Times New Roman CYR"/>
        </w:rPr>
        <w:t>государственного жилищного надзора</w:t>
      </w:r>
      <w:r>
        <w:rPr>
          <w:rFonts w:ascii="Times New Roman CYR" w:hAnsi="Times New Roman CYR"/>
        </w:rPr>
        <w:t xml:space="preserve"> к определенной категории риска</w:t>
      </w:r>
      <w:r>
        <w:rPr>
          <w:rFonts w:ascii="Times New Roman CYR" w:hAnsi="Times New Roman CYR"/>
        </w:rPr>
        <w:t xml:space="preserve"> </w:t>
      </w:r>
      <w:r w:rsidRPr="007E0D15">
        <w:rPr>
          <w:rFonts w:ascii="Times New Roman CYR" w:hAnsi="Times New Roman CYR"/>
        </w:rPr>
        <w:t>и пересмотр решения о е</w:t>
      </w:r>
      <w:r>
        <w:rPr>
          <w:rFonts w:ascii="Times New Roman CYR" w:hAnsi="Times New Roman CYR"/>
        </w:rPr>
        <w:t>го</w:t>
      </w:r>
      <w:r w:rsidRPr="007E0D15">
        <w:rPr>
          <w:rFonts w:ascii="Times New Roman CYR" w:hAnsi="Times New Roman CYR"/>
        </w:rPr>
        <w:t xml:space="preserve"> отнесении к одной из категорий риска осуществляется решением начальника (заместителя начальника) Государственной жилищной инспекции Республики Татарстан ежегодно, до 1 августа текущего года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для применения в следующем календарном году.</w:t>
      </w:r>
      <w:proofErr w:type="gramEnd"/>
      <w:r>
        <w:rPr>
          <w:rFonts w:ascii="Times New Roman CYR" w:hAnsi="Times New Roman CYR"/>
        </w:rPr>
        <w:t xml:space="preserve"> Сведения об объектах </w:t>
      </w:r>
      <w:r w:rsidRPr="00DE59C1">
        <w:rPr>
          <w:rFonts w:ascii="Times New Roman CYR" w:hAnsi="Times New Roman CYR"/>
        </w:rPr>
        <w:t>государственного жилищного надзора</w:t>
      </w:r>
      <w:r>
        <w:rPr>
          <w:rFonts w:ascii="Times New Roman CYR" w:hAnsi="Times New Roman CYR"/>
        </w:rPr>
        <w:t xml:space="preserve"> и присвоенной им категории риска размещаются на официальном сайте Инспекции в сети "Интернет".</w:t>
      </w:r>
    </w:p>
    <w:p w:rsidR="007E0D15" w:rsidRDefault="007E0D15" w:rsidP="007E0D15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7E0D15">
        <w:rPr>
          <w:rFonts w:ascii="Times New Roman CYR" w:hAnsi="Times New Roman CYR"/>
        </w:rP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6A2A62" w:rsidRDefault="006A2A62" w:rsidP="006A2A62">
      <w:pPr>
        <w:pStyle w:val="a3"/>
        <w:spacing w:after="0"/>
        <w:ind w:firstLine="720"/>
        <w:jc w:val="both"/>
      </w:pPr>
      <w:r w:rsidRPr="007E0D15">
        <w:rPr>
          <w:rFonts w:ascii="Times New Roman CYR" w:hAnsi="Times New Roman CYR"/>
        </w:rPr>
        <w:t xml:space="preserve">Юридическое лицо, индивидуальный предприниматель </w:t>
      </w:r>
      <w:r>
        <w:rPr>
          <w:rFonts w:ascii="Times New Roman CYR" w:hAnsi="Times New Roman CYR"/>
        </w:rPr>
        <w:t>вправе подать в орган государственного жилищного надзора заявление об изменении категории риска объектов надзора в случае его соответствия иной категории риска</w:t>
      </w:r>
      <w:proofErr w:type="gramStart"/>
      <w:r w:rsidR="00672C62">
        <w:rPr>
          <w:rFonts w:ascii="Times New Roman CYR" w:hAnsi="Times New Roman CYR"/>
        </w:rPr>
        <w:t>.</w:t>
      </w:r>
      <w:proofErr w:type="gramEnd"/>
      <w:r w:rsidR="007337A2">
        <w:rPr>
          <w:rFonts w:ascii="Times New Roman CYR" w:hAnsi="Times New Roman CYR"/>
        </w:rPr>
        <w:t xml:space="preserve"> </w:t>
      </w:r>
      <w:r w:rsidR="00981463">
        <w:rPr>
          <w:rFonts w:ascii="Times New Roman CYR" w:hAnsi="Times New Roman CYR"/>
        </w:rPr>
        <w:t>У</w:t>
      </w:r>
      <w:r w:rsidR="007337A2">
        <w:rPr>
          <w:rFonts w:ascii="Times New Roman CYR" w:hAnsi="Times New Roman CYR"/>
        </w:rPr>
        <w:t xml:space="preserve">полномоченным на принятие решения </w:t>
      </w:r>
      <w:r w:rsidR="007337A2">
        <w:rPr>
          <w:rFonts w:ascii="Times New Roman CYR" w:hAnsi="Times New Roman CYR"/>
        </w:rPr>
        <w:t>лицом</w:t>
      </w:r>
      <w:r w:rsidR="007337A2">
        <w:rPr>
          <w:rFonts w:ascii="Times New Roman CYR" w:hAnsi="Times New Roman CYR"/>
        </w:rPr>
        <w:t xml:space="preserve"> в течение 5 рабочих дней со дня поступления сведений </w:t>
      </w:r>
      <w:r w:rsidR="00981463">
        <w:rPr>
          <w:rFonts w:ascii="Times New Roman CYR" w:hAnsi="Times New Roman CYR"/>
        </w:rPr>
        <w:t xml:space="preserve">о соответствии объекта государственного жилищного надзора </w:t>
      </w:r>
      <w:r w:rsidR="00981463">
        <w:rPr>
          <w:rFonts w:ascii="Times New Roman CYR" w:hAnsi="Times New Roman CYR"/>
        </w:rPr>
        <w:t>определенной</w:t>
      </w:r>
      <w:r w:rsidR="00981463">
        <w:rPr>
          <w:rFonts w:ascii="Times New Roman CYR" w:hAnsi="Times New Roman CYR"/>
        </w:rPr>
        <w:t xml:space="preserve"> категории риска </w:t>
      </w:r>
      <w:r w:rsidR="007337A2">
        <w:rPr>
          <w:rFonts w:ascii="Times New Roman CYR" w:hAnsi="Times New Roman CYR"/>
        </w:rPr>
        <w:t xml:space="preserve">принимается решение об изменении либо об отсутствии основания для изменения категории риска указанного объекта </w:t>
      </w:r>
      <w:r w:rsidR="00981463" w:rsidRPr="00DE59C1">
        <w:rPr>
          <w:rFonts w:ascii="Times New Roman CYR" w:hAnsi="Times New Roman CYR"/>
        </w:rPr>
        <w:t>государственного жилищного надзора</w:t>
      </w:r>
      <w:r w:rsidR="007337A2">
        <w:rPr>
          <w:rFonts w:ascii="Times New Roman CYR" w:hAnsi="Times New Roman CYR"/>
        </w:rPr>
        <w:t>.</w:t>
      </w:r>
    </w:p>
    <w:p w:rsidR="0073433A" w:rsidRPr="0073433A" w:rsidRDefault="0073433A" w:rsidP="0073433A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bookmarkStart w:id="1" w:name="Par0"/>
      <w:bookmarkEnd w:id="1"/>
      <w:proofErr w:type="gramStart"/>
      <w:r w:rsidRPr="0073433A">
        <w:rPr>
          <w:rFonts w:ascii="Times New Roman CYR" w:hAnsi="Times New Roman CYR"/>
        </w:rPr>
        <w:t>По тяжести и масштабу потенциальных негативных последствий несоблюдения контролируемыми лицами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жилищного фонда, за исключением муниципального жилищного фонда, деятельность контролируемых лиц, подлежащая государственному жилищному надзору, разделяется на группу тяжести "А" или "Б" (далее - группы тяжести).</w:t>
      </w:r>
      <w:proofErr w:type="gramEnd"/>
    </w:p>
    <w:p w:rsidR="0073433A" w:rsidRPr="0073433A" w:rsidRDefault="0073433A" w:rsidP="0073433A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proofErr w:type="gramStart"/>
      <w:r w:rsidRPr="0073433A">
        <w:rPr>
          <w:rFonts w:ascii="Times New Roman CYR" w:hAnsi="Times New Roman CYR"/>
        </w:rPr>
        <w:t xml:space="preserve">К группе тяжести "А" относится деятельность контролируемых лиц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</w:t>
      </w:r>
      <w:r w:rsidRPr="0073433A">
        <w:rPr>
          <w:rFonts w:ascii="Times New Roman CYR" w:hAnsi="Times New Roman CYR"/>
        </w:rPr>
        <w:lastRenderedPageBreak/>
        <w:t>теплоснабжению используется газ.</w:t>
      </w:r>
      <w:proofErr w:type="gramEnd"/>
    </w:p>
    <w:p w:rsidR="0073433A" w:rsidRPr="0073433A" w:rsidRDefault="0073433A" w:rsidP="0073433A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73433A">
        <w:rPr>
          <w:rFonts w:ascii="Times New Roman CYR" w:hAnsi="Times New Roman CYR"/>
        </w:rPr>
        <w:t>В иных случаях деятельность контролируемых лиц относится к группе тяжести "Б".</w:t>
      </w:r>
    </w:p>
    <w:p w:rsidR="0073433A" w:rsidRPr="0073433A" w:rsidRDefault="0073433A" w:rsidP="0073433A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73433A">
        <w:rPr>
          <w:rFonts w:ascii="Times New Roman CYR" w:hAnsi="Times New Roman CYR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0" w:history="1">
        <w:r w:rsidRPr="0073433A">
          <w:rPr>
            <w:rFonts w:ascii="Times New Roman CYR" w:hAnsi="Times New Roman CYR"/>
          </w:rPr>
          <w:t>абзаце первом</w:t>
        </w:r>
      </w:hyperlink>
      <w:r w:rsidRPr="0073433A">
        <w:rPr>
          <w:rFonts w:ascii="Times New Roman CYR" w:hAnsi="Times New Roman CYR"/>
        </w:rPr>
        <w:t xml:space="preserve"> настоящего приложения, деятельность, подлежащая государственному жилищному надзору, разделяется на группу вероятности "1" или "2" (далее - группы вероятности).</w:t>
      </w:r>
    </w:p>
    <w:p w:rsidR="0073433A" w:rsidRPr="0073433A" w:rsidRDefault="0073433A" w:rsidP="0073433A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proofErr w:type="gramStart"/>
      <w:r w:rsidRPr="0073433A">
        <w:rPr>
          <w:rFonts w:ascii="Times New Roman CYR" w:hAnsi="Times New Roman CYR"/>
        </w:rPr>
        <w:t xml:space="preserve">К группе вероятности "1" относится деятельность контролируемых лиц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6" w:history="1">
        <w:r w:rsidRPr="0073433A">
          <w:rPr>
            <w:rFonts w:ascii="Times New Roman CYR" w:hAnsi="Times New Roman CYR"/>
          </w:rPr>
          <w:t>статьями 7.21</w:t>
        </w:r>
        <w:proofErr w:type="gramEnd"/>
      </w:hyperlink>
      <w:r w:rsidRPr="0073433A">
        <w:rPr>
          <w:rFonts w:ascii="Times New Roman CYR" w:hAnsi="Times New Roman CYR"/>
        </w:rPr>
        <w:t xml:space="preserve"> - </w:t>
      </w:r>
      <w:hyperlink r:id="rId7" w:history="1">
        <w:proofErr w:type="gramStart"/>
        <w:r w:rsidRPr="0073433A">
          <w:rPr>
            <w:rFonts w:ascii="Times New Roman CYR" w:hAnsi="Times New Roman CYR"/>
          </w:rPr>
          <w:t>7.23</w:t>
        </w:r>
      </w:hyperlink>
      <w:r w:rsidRPr="0073433A">
        <w:rPr>
          <w:rFonts w:ascii="Times New Roman CYR" w:hAnsi="Times New Roman CYR"/>
        </w:rPr>
        <w:t xml:space="preserve">, </w:t>
      </w:r>
      <w:hyperlink r:id="rId8" w:history="1">
        <w:r w:rsidRPr="0073433A">
          <w:rPr>
            <w:rFonts w:ascii="Times New Roman CYR" w:hAnsi="Times New Roman CYR"/>
          </w:rPr>
          <w:t>частью 1 статьи 7.23.2</w:t>
        </w:r>
      </w:hyperlink>
      <w:r w:rsidRPr="0073433A">
        <w:rPr>
          <w:rFonts w:ascii="Times New Roman CYR" w:hAnsi="Times New Roman CYR"/>
        </w:rPr>
        <w:t xml:space="preserve">, </w:t>
      </w:r>
      <w:hyperlink r:id="rId9" w:history="1">
        <w:r w:rsidRPr="0073433A">
          <w:rPr>
            <w:rFonts w:ascii="Times New Roman CYR" w:hAnsi="Times New Roman CYR"/>
          </w:rPr>
          <w:t>статьями 7.23.3</w:t>
        </w:r>
      </w:hyperlink>
      <w:r w:rsidRPr="0073433A">
        <w:rPr>
          <w:rFonts w:ascii="Times New Roman CYR" w:hAnsi="Times New Roman CYR"/>
        </w:rPr>
        <w:t xml:space="preserve">, </w:t>
      </w:r>
      <w:hyperlink r:id="rId10" w:history="1">
        <w:r w:rsidRPr="0073433A">
          <w:rPr>
            <w:rFonts w:ascii="Times New Roman CYR" w:hAnsi="Times New Roman CYR"/>
          </w:rPr>
          <w:t>9.5.1</w:t>
        </w:r>
      </w:hyperlink>
      <w:r w:rsidRPr="0073433A">
        <w:rPr>
          <w:rFonts w:ascii="Times New Roman CYR" w:hAnsi="Times New Roman CYR"/>
        </w:rPr>
        <w:t xml:space="preserve">, </w:t>
      </w:r>
      <w:hyperlink r:id="rId11" w:history="1">
        <w:r w:rsidRPr="0073433A">
          <w:rPr>
            <w:rFonts w:ascii="Times New Roman CYR" w:hAnsi="Times New Roman CYR"/>
          </w:rPr>
          <w:t>9.13</w:t>
        </w:r>
      </w:hyperlink>
      <w:r w:rsidRPr="0073433A">
        <w:rPr>
          <w:rFonts w:ascii="Times New Roman CYR" w:hAnsi="Times New Roman CYR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2" w:history="1">
        <w:r w:rsidRPr="0073433A">
          <w:rPr>
            <w:rFonts w:ascii="Times New Roman CYR" w:hAnsi="Times New Roman CYR"/>
          </w:rPr>
          <w:t>частями 4</w:t>
        </w:r>
      </w:hyperlink>
      <w:r w:rsidRPr="0073433A">
        <w:rPr>
          <w:rFonts w:ascii="Times New Roman CYR" w:hAnsi="Times New Roman CYR"/>
        </w:rPr>
        <w:t xml:space="preserve">, </w:t>
      </w:r>
      <w:hyperlink r:id="rId13" w:history="1">
        <w:r w:rsidRPr="0073433A">
          <w:rPr>
            <w:rFonts w:ascii="Times New Roman CYR" w:hAnsi="Times New Roman CYR"/>
          </w:rPr>
          <w:t>5</w:t>
        </w:r>
      </w:hyperlink>
      <w:r w:rsidRPr="0073433A">
        <w:rPr>
          <w:rFonts w:ascii="Times New Roman CYR" w:hAnsi="Times New Roman CYR"/>
        </w:rPr>
        <w:t xml:space="preserve"> и </w:t>
      </w:r>
      <w:hyperlink r:id="rId14" w:history="1">
        <w:r w:rsidRPr="0073433A">
          <w:rPr>
            <w:rFonts w:ascii="Times New Roman CYR" w:hAnsi="Times New Roman CYR"/>
          </w:rPr>
          <w:t>частью 12</w:t>
        </w:r>
      </w:hyperlink>
      <w:r w:rsidRPr="0073433A">
        <w:rPr>
          <w:rFonts w:ascii="Times New Roman CYR" w:hAnsi="Times New Roman CYR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5" w:history="1">
        <w:r w:rsidRPr="0073433A">
          <w:rPr>
            <w:rFonts w:ascii="Times New Roman CYR" w:hAnsi="Times New Roman CYR"/>
          </w:rPr>
          <w:t>частями 1</w:t>
        </w:r>
        <w:proofErr w:type="gramEnd"/>
      </w:hyperlink>
      <w:r w:rsidRPr="0073433A">
        <w:rPr>
          <w:rFonts w:ascii="Times New Roman CYR" w:hAnsi="Times New Roman CYR"/>
        </w:rPr>
        <w:t xml:space="preserve"> - </w:t>
      </w:r>
      <w:hyperlink r:id="rId16" w:history="1">
        <w:r w:rsidRPr="0073433A">
          <w:rPr>
            <w:rFonts w:ascii="Times New Roman CYR" w:hAnsi="Times New Roman CYR"/>
          </w:rPr>
          <w:t>4 статьи 9.23</w:t>
        </w:r>
      </w:hyperlink>
      <w:r w:rsidRPr="0073433A">
        <w:rPr>
          <w:rFonts w:ascii="Times New Roman CYR" w:hAnsi="Times New Roman CYR"/>
        </w:rPr>
        <w:t xml:space="preserve">, </w:t>
      </w:r>
      <w:hyperlink r:id="rId17" w:history="1">
        <w:r w:rsidRPr="0073433A">
          <w:rPr>
            <w:rFonts w:ascii="Times New Roman CYR" w:hAnsi="Times New Roman CYR"/>
          </w:rPr>
          <w:t>частью 1 статьи 13.19.2</w:t>
        </w:r>
      </w:hyperlink>
      <w:r w:rsidRPr="0073433A">
        <w:rPr>
          <w:rFonts w:ascii="Times New Roman CYR" w:hAnsi="Times New Roman CYR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73433A" w:rsidRPr="0073433A" w:rsidRDefault="0073433A" w:rsidP="0073433A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73433A">
        <w:rPr>
          <w:rFonts w:ascii="Times New Roman CYR" w:hAnsi="Times New Roman CYR"/>
        </w:rPr>
        <w:t xml:space="preserve">К группе вероятности "2" относится деятельность контролируемых лиц, у которых в течение последних трех лет при проведении планового или внепланового контрольного (надзорного) мероприятия не были выявлены нарушения обязательных требований, указанных в </w:t>
      </w:r>
      <w:hyperlink w:anchor="Par0" w:history="1">
        <w:r w:rsidRPr="0073433A">
          <w:rPr>
            <w:rFonts w:ascii="Times New Roman CYR" w:hAnsi="Times New Roman CYR"/>
          </w:rPr>
          <w:t>абзаце первом</w:t>
        </w:r>
      </w:hyperlink>
      <w:r w:rsidRPr="0073433A">
        <w:rPr>
          <w:rFonts w:ascii="Times New Roman CYR" w:hAnsi="Times New Roman CYR"/>
        </w:rPr>
        <w:t xml:space="preserve"> настоящего приложения.</w:t>
      </w:r>
    </w:p>
    <w:p w:rsidR="0073433A" w:rsidRPr="0073433A" w:rsidRDefault="0073433A" w:rsidP="0073433A">
      <w:pPr>
        <w:pStyle w:val="a3"/>
        <w:spacing w:after="0"/>
        <w:ind w:firstLine="720"/>
        <w:jc w:val="both"/>
        <w:rPr>
          <w:rFonts w:ascii="Times New Roman CYR" w:hAnsi="Times New Roman CYR"/>
        </w:rPr>
      </w:pPr>
      <w:r w:rsidRPr="0073433A">
        <w:rPr>
          <w:rFonts w:ascii="Times New Roman CYR" w:hAnsi="Times New Roman CYR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73433A" w:rsidRPr="0073433A" w:rsidRDefault="0073433A" w:rsidP="0073433A">
      <w:pPr>
        <w:pStyle w:val="a3"/>
        <w:spacing w:after="0"/>
        <w:ind w:firstLine="720"/>
        <w:jc w:val="both"/>
        <w:rPr>
          <w:rFonts w:ascii="Times New Roman CYR" w:hAnsi="Times New Roman CYR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778"/>
        <w:gridCol w:w="2891"/>
      </w:tblGrid>
      <w:tr w:rsidR="0073433A" w:rsidRPr="0073433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Категория риска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Группа тяжести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Группа вероятности</w:t>
            </w:r>
          </w:p>
        </w:tc>
      </w:tr>
      <w:tr w:rsidR="0073433A" w:rsidRPr="0073433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Высокий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1</w:t>
            </w:r>
          </w:p>
        </w:tc>
      </w:tr>
      <w:tr w:rsidR="0073433A" w:rsidRPr="0073433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Средний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2</w:t>
            </w:r>
          </w:p>
        </w:tc>
      </w:tr>
      <w:tr w:rsidR="0073433A" w:rsidRPr="0073433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Умеренный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1</w:t>
            </w:r>
          </w:p>
        </w:tc>
      </w:tr>
      <w:tr w:rsidR="0073433A" w:rsidRPr="0073433A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Низкий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3A" w:rsidRPr="0073433A" w:rsidRDefault="0073433A" w:rsidP="0073433A">
            <w:pPr>
              <w:pStyle w:val="a3"/>
              <w:spacing w:after="0"/>
              <w:ind w:firstLine="720"/>
              <w:jc w:val="both"/>
              <w:rPr>
                <w:rFonts w:ascii="Times New Roman CYR" w:hAnsi="Times New Roman CYR"/>
              </w:rPr>
            </w:pPr>
            <w:r w:rsidRPr="0073433A">
              <w:rPr>
                <w:rFonts w:ascii="Times New Roman CYR" w:hAnsi="Times New Roman CYR"/>
              </w:rPr>
              <w:t>2</w:t>
            </w:r>
          </w:p>
        </w:tc>
      </w:tr>
    </w:tbl>
    <w:p w:rsidR="0073433A" w:rsidRDefault="0073433A" w:rsidP="0073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2A62" w:rsidRPr="007E0D15" w:rsidRDefault="006A2A62" w:rsidP="007E0D15">
      <w:pPr>
        <w:pStyle w:val="a3"/>
        <w:spacing w:after="0"/>
        <w:ind w:firstLine="720"/>
        <w:jc w:val="both"/>
        <w:rPr>
          <w:rFonts w:ascii="Times New Roman CYR" w:hAnsi="Times New Roman CYR"/>
        </w:rPr>
      </w:pPr>
    </w:p>
    <w:p w:rsidR="006B39EC" w:rsidRPr="006B39EC" w:rsidRDefault="006B39EC" w:rsidP="007E0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9EC" w:rsidRPr="006B39EC" w:rsidRDefault="006B39EC" w:rsidP="006B3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42A" w:rsidRDefault="0065542A"/>
    <w:sectPr w:rsidR="0065542A" w:rsidSect="006B39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18"/>
    <w:rsid w:val="00055AEE"/>
    <w:rsid w:val="000C69ED"/>
    <w:rsid w:val="0016248B"/>
    <w:rsid w:val="001C7C7F"/>
    <w:rsid w:val="003607C7"/>
    <w:rsid w:val="003E4384"/>
    <w:rsid w:val="0065542A"/>
    <w:rsid w:val="00672C62"/>
    <w:rsid w:val="006A2A62"/>
    <w:rsid w:val="006B39EC"/>
    <w:rsid w:val="006B65DC"/>
    <w:rsid w:val="007337A2"/>
    <w:rsid w:val="0073433A"/>
    <w:rsid w:val="007E0D15"/>
    <w:rsid w:val="00804E35"/>
    <w:rsid w:val="00810A18"/>
    <w:rsid w:val="008A1F9F"/>
    <w:rsid w:val="00981463"/>
    <w:rsid w:val="00CE3DB2"/>
    <w:rsid w:val="00DE59C1"/>
    <w:rsid w:val="00ED1663"/>
    <w:rsid w:val="00EE73F9"/>
    <w:rsid w:val="00F24B86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1C7C7F"/>
    <w:pPr>
      <w:widowControl w:val="0"/>
      <w:suppressAutoHyphens/>
    </w:pPr>
    <w:rPr>
      <w:rFonts w:ascii="Arial" w:eastAsia="SimSun" w:hAnsi="Arial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1C7C7F"/>
    <w:pPr>
      <w:widowControl w:val="0"/>
      <w:suppressAutoHyphens/>
    </w:pPr>
    <w:rPr>
      <w:rFonts w:ascii="Arial" w:eastAsia="SimSun" w:hAnsi="Arial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0CA8E183A89716F53F35927CDAA08EA8C7E9B41B478B5E61F2C6EE88E9FBB9D7AEBFD6B74192B9E62A14CBB9779F1B41F2D382801j1k5H" TargetMode="External"/><Relationship Id="rId13" Type="http://schemas.openxmlformats.org/officeDocument/2006/relationships/hyperlink" Target="consultantplus://offline/ref=0820CA8E183A89716F53F35927CDAA08EA8C7E9B41B478B5E61F2C6EE88E9FBB9D7AEBFA6976132B9E62A14CBB9779F1B41F2D382801j1k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0CA8E183A89716F53F35927CDAA08EA8C7E9B41B478B5E61F2C6EE88E9FBB9D7AEBF969771525C338B148F2C37DEEBD0933323601177DjEk0H" TargetMode="External"/><Relationship Id="rId12" Type="http://schemas.openxmlformats.org/officeDocument/2006/relationships/hyperlink" Target="consultantplus://offline/ref=0820CA8E183A89716F53F35927CDAA08EA8C7E9B41B478B5E61F2C6EE88E9FBB9D7AEBFA6976112B9E62A14CBB9779F1B41F2D382801j1k5H" TargetMode="External"/><Relationship Id="rId17" Type="http://schemas.openxmlformats.org/officeDocument/2006/relationships/hyperlink" Target="consultantplus://offline/ref=0820CA8E183A89716F53F35927CDAA08EA8C7E9B41B478B5E61F2C6EE88E9FBB9D7AEBF969731527C338B148F2C37DEEBD0933323601177DjEk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20CA8E183A89716F53F35927CDAA08EA8C7E9B41B478B5E61F2C6EE88E9FBB9D7AEBFF6D70192B9E62A14CBB9779F1B41F2D382801j1k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0CA8E183A89716F53F35927CDAA08EA8C7E9B41B478B5E61F2C6EE88E9FBB9D7AEBF16974192B9E62A14CBB9779F1B41F2D382801j1k5H" TargetMode="External"/><Relationship Id="rId11" Type="http://schemas.openxmlformats.org/officeDocument/2006/relationships/hyperlink" Target="consultantplus://offline/ref=0820CA8E183A89716F53F35927CDAA08EA8C7E9B41B478B5E61F2C6EE88E9FBB9D7AEBF06E74122B9E62A14CBB9779F1B41F2D382801j1k5H" TargetMode="External"/><Relationship Id="rId5" Type="http://schemas.openxmlformats.org/officeDocument/2006/relationships/hyperlink" Target="consultantplus://offline/ref=7ED80B8A51389B1A0FF47364C96DF5692559803CCB898CB57107833CD0AB4EB8D2D4A5805C368339287267F87052D853BE8655E41D4BAFE1EDQ6H" TargetMode="External"/><Relationship Id="rId15" Type="http://schemas.openxmlformats.org/officeDocument/2006/relationships/hyperlink" Target="consultantplus://offline/ref=0820CA8E183A89716F53F35927CDAA08EA8C7E9B41B478B5E61F2C6EE88E9FBB9D7AEBFF6D70132B9E62A14CBB9779F1B41F2D382801j1k5H" TargetMode="External"/><Relationship Id="rId10" Type="http://schemas.openxmlformats.org/officeDocument/2006/relationships/hyperlink" Target="consultantplus://offline/ref=0820CA8E183A89716F53F35927CDAA08EA8C7E9B41B478B5E61F2C6EE88E9FBB9D7AEBFF6E73192B9E62A14CBB9779F1B41F2D382801j1k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CA8E183A89716F53F35927CDAA08EA8C7E9B41B478B5E61F2C6EE88E9FBB9D7AEBFD6F71192B9E62A14CBB9779F1B41F2D382801j1k5H" TargetMode="External"/><Relationship Id="rId14" Type="http://schemas.openxmlformats.org/officeDocument/2006/relationships/hyperlink" Target="consultantplus://offline/ref=0820CA8E183A89716F53F35927CDAA08EA8C7E9B41B478B5E61F2C6EE88E9FBB9D7AEBF16E7E132B9E62A14CBB9779F1B41F2D382801j1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Воронская</dc:creator>
  <cp:keywords/>
  <dc:description/>
  <cp:lastModifiedBy>Наталья Воронская</cp:lastModifiedBy>
  <cp:revision>23</cp:revision>
  <dcterms:created xsi:type="dcterms:W3CDTF">2022-08-19T06:58:00Z</dcterms:created>
  <dcterms:modified xsi:type="dcterms:W3CDTF">2022-08-19T07:38:00Z</dcterms:modified>
</cp:coreProperties>
</file>