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0E" w:rsidRPr="00B460B3" w:rsidRDefault="00F3480E">
      <w:pPr>
        <w:pStyle w:val="1"/>
      </w:pPr>
      <w:r w:rsidRPr="00B460B3">
        <w:t>Доклад</w:t>
      </w:r>
      <w:r w:rsidRPr="00B460B3">
        <w:br/>
        <w:t>об осуществлении государственного контроля (надзора) и об эффективности такого контроля (надзора)</w:t>
      </w:r>
      <w:r w:rsidRPr="00B460B3">
        <w:br/>
      </w:r>
    </w:p>
    <w:p w:rsidR="00F3480E" w:rsidRPr="00B460B3" w:rsidRDefault="00F3480E"/>
    <w:p w:rsidR="00F3480E" w:rsidRPr="00B460B3" w:rsidRDefault="00F3480E"/>
    <w:p w:rsidR="00F3480E" w:rsidRPr="00B460B3" w:rsidRDefault="00F3480E">
      <w:pPr>
        <w:pStyle w:val="aff7"/>
        <w:rPr>
          <w:sz w:val="22"/>
          <w:szCs w:val="22"/>
        </w:rPr>
      </w:pPr>
      <w:r w:rsidRPr="00B460B3">
        <w:rPr>
          <w:sz w:val="22"/>
          <w:szCs w:val="22"/>
        </w:rPr>
        <w:t>Наименование исполнительного органа государственной власти Республики Татарстан, подготовившего доклад:</w:t>
      </w:r>
    </w:p>
    <w:p w:rsidR="00F3480E" w:rsidRPr="00B460B3" w:rsidRDefault="00775E2A" w:rsidP="00775E2A">
      <w:pPr>
        <w:pStyle w:val="aff7"/>
        <w:jc w:val="center"/>
        <w:rPr>
          <w:sz w:val="22"/>
          <w:szCs w:val="22"/>
          <w:u w:val="single"/>
        </w:rPr>
      </w:pPr>
      <w:r w:rsidRPr="00B460B3">
        <w:rPr>
          <w:sz w:val="22"/>
          <w:szCs w:val="22"/>
          <w:u w:val="single"/>
        </w:rPr>
        <w:t>Государственная жилищная инспекция Республики Татарстан</w:t>
      </w:r>
    </w:p>
    <w:p w:rsidR="00F3480E" w:rsidRPr="00B460B3" w:rsidRDefault="00F3480E">
      <w:pPr>
        <w:pStyle w:val="aff7"/>
        <w:rPr>
          <w:sz w:val="22"/>
          <w:szCs w:val="22"/>
        </w:rPr>
      </w:pPr>
      <w:r w:rsidRPr="00B460B3">
        <w:rPr>
          <w:sz w:val="22"/>
          <w:szCs w:val="22"/>
        </w:rPr>
        <w:t>_______________________________________________________________________________________________________</w:t>
      </w:r>
    </w:p>
    <w:p w:rsidR="00F3480E" w:rsidRPr="00B460B3" w:rsidRDefault="00F3480E"/>
    <w:p w:rsidR="00F3480E" w:rsidRPr="00B460B3" w:rsidRDefault="00F3480E" w:rsidP="00775E2A">
      <w:pPr>
        <w:pStyle w:val="aff7"/>
        <w:ind w:left="8789" w:hanging="8789"/>
        <w:rPr>
          <w:sz w:val="22"/>
          <w:szCs w:val="22"/>
          <w:u w:val="single"/>
        </w:rPr>
      </w:pPr>
      <w:r w:rsidRPr="00B460B3">
        <w:rPr>
          <w:sz w:val="22"/>
          <w:szCs w:val="22"/>
        </w:rPr>
        <w:t xml:space="preserve">Наименование осуществляемого государственного контроля (надзора): </w:t>
      </w:r>
      <w:r w:rsidR="00775E2A" w:rsidRPr="00B460B3">
        <w:rPr>
          <w:sz w:val="22"/>
          <w:szCs w:val="22"/>
          <w:u w:val="single"/>
        </w:rPr>
        <w:t>Государственный контроль за использованием и сохранностью жилищного фонда</w:t>
      </w:r>
    </w:p>
    <w:p w:rsidR="00F3480E" w:rsidRPr="00B460B3" w:rsidRDefault="00F3480E"/>
    <w:p w:rsidR="00F3480E" w:rsidRPr="00B460B3" w:rsidRDefault="00F3480E">
      <w:pPr>
        <w:pStyle w:val="aff7"/>
        <w:rPr>
          <w:sz w:val="22"/>
          <w:szCs w:val="22"/>
        </w:rPr>
      </w:pPr>
      <w:r w:rsidRPr="00B460B3">
        <w:rPr>
          <w:sz w:val="22"/>
          <w:szCs w:val="22"/>
        </w:rPr>
        <w:t xml:space="preserve">Вид государственного контроля (надзора): </w:t>
      </w:r>
      <w:r w:rsidR="00775E2A" w:rsidRPr="00B460B3">
        <w:rPr>
          <w:sz w:val="22"/>
          <w:szCs w:val="22"/>
          <w:u w:val="single"/>
        </w:rPr>
        <w:t xml:space="preserve">Контроль, осуществляемый в </w:t>
      </w:r>
      <w:proofErr w:type="gramStart"/>
      <w:r w:rsidR="00775E2A" w:rsidRPr="00B460B3">
        <w:rPr>
          <w:sz w:val="22"/>
          <w:szCs w:val="22"/>
          <w:u w:val="single"/>
        </w:rPr>
        <w:t>рамках</w:t>
      </w:r>
      <w:proofErr w:type="gramEnd"/>
      <w:r w:rsidR="00775E2A" w:rsidRPr="00B460B3">
        <w:rPr>
          <w:sz w:val="22"/>
          <w:szCs w:val="22"/>
          <w:u w:val="single"/>
        </w:rPr>
        <w:t xml:space="preserve"> полномочий Республики Татарстан</w:t>
      </w:r>
    </w:p>
    <w:p w:rsidR="00F3480E" w:rsidRPr="00B460B3" w:rsidRDefault="00F3480E"/>
    <w:p w:rsidR="00F3480E" w:rsidRPr="00B460B3" w:rsidRDefault="00F3480E">
      <w:pPr>
        <w:pStyle w:val="aff7"/>
        <w:rPr>
          <w:sz w:val="22"/>
          <w:szCs w:val="22"/>
        </w:rPr>
      </w:pPr>
      <w:r w:rsidRPr="00B460B3">
        <w:rPr>
          <w:sz w:val="22"/>
          <w:szCs w:val="22"/>
        </w:rPr>
        <w:t>Наименования нормативных правовых актов,  уполномочивающих исполнительный  орган государственной власти</w:t>
      </w:r>
    </w:p>
    <w:p w:rsidR="00F3480E" w:rsidRPr="00B460B3" w:rsidRDefault="00F3480E">
      <w:pPr>
        <w:pStyle w:val="aff7"/>
        <w:rPr>
          <w:sz w:val="22"/>
          <w:szCs w:val="22"/>
          <w:u w:val="single"/>
        </w:rPr>
      </w:pPr>
      <w:r w:rsidRPr="00B460B3">
        <w:rPr>
          <w:sz w:val="22"/>
          <w:szCs w:val="22"/>
        </w:rPr>
        <w:t xml:space="preserve">Республики Татарстан на осуществление государственного контроля (надзора): </w:t>
      </w:r>
      <w:r w:rsidR="00775E2A" w:rsidRPr="00B460B3">
        <w:rPr>
          <w:sz w:val="22"/>
          <w:szCs w:val="22"/>
          <w:u w:val="single"/>
        </w:rPr>
        <w:t xml:space="preserve">Положение о </w:t>
      </w:r>
      <w:proofErr w:type="gramStart"/>
      <w:r w:rsidR="00775E2A" w:rsidRPr="00B460B3">
        <w:rPr>
          <w:sz w:val="22"/>
          <w:szCs w:val="22"/>
          <w:u w:val="single"/>
        </w:rPr>
        <w:t>Государственной</w:t>
      </w:r>
      <w:proofErr w:type="gramEnd"/>
      <w:r w:rsidR="00775E2A" w:rsidRPr="00B460B3">
        <w:rPr>
          <w:sz w:val="22"/>
          <w:szCs w:val="22"/>
          <w:u w:val="single"/>
        </w:rPr>
        <w:t xml:space="preserve"> жилищной</w:t>
      </w:r>
    </w:p>
    <w:p w:rsidR="00F3480E" w:rsidRPr="00B460B3" w:rsidRDefault="00775E2A">
      <w:pPr>
        <w:pStyle w:val="aff7"/>
        <w:rPr>
          <w:sz w:val="22"/>
          <w:szCs w:val="22"/>
          <w:u w:val="single"/>
        </w:rPr>
      </w:pPr>
      <w:r w:rsidRPr="00B460B3">
        <w:rPr>
          <w:sz w:val="22"/>
          <w:szCs w:val="22"/>
          <w:u w:val="single"/>
        </w:rPr>
        <w:t>инспекции Республики Татарстан,</w:t>
      </w:r>
      <w:r w:rsidRPr="00B460B3">
        <w:rPr>
          <w:u w:val="single"/>
        </w:rPr>
        <w:t xml:space="preserve"> </w:t>
      </w:r>
      <w:r w:rsidRPr="00B460B3">
        <w:rPr>
          <w:sz w:val="22"/>
          <w:szCs w:val="22"/>
          <w:u w:val="single"/>
        </w:rPr>
        <w:t xml:space="preserve">утвержденное постановлением </w:t>
      </w:r>
      <w:proofErr w:type="gramStart"/>
      <w:r w:rsidRPr="00B460B3">
        <w:rPr>
          <w:sz w:val="22"/>
          <w:szCs w:val="22"/>
          <w:u w:val="single"/>
        </w:rPr>
        <w:t>КМ</w:t>
      </w:r>
      <w:proofErr w:type="gramEnd"/>
      <w:r w:rsidRPr="00B460B3">
        <w:rPr>
          <w:sz w:val="22"/>
          <w:szCs w:val="22"/>
          <w:u w:val="single"/>
        </w:rPr>
        <w:t xml:space="preserve"> РТ от 26.12.2011 №</w:t>
      </w:r>
      <w:r w:rsidR="003A6EA7" w:rsidRPr="00B460B3">
        <w:rPr>
          <w:sz w:val="22"/>
          <w:szCs w:val="22"/>
          <w:u w:val="single"/>
        </w:rPr>
        <w:t xml:space="preserve"> </w:t>
      </w:r>
      <w:r w:rsidRPr="00B460B3">
        <w:rPr>
          <w:sz w:val="22"/>
          <w:szCs w:val="22"/>
          <w:u w:val="single"/>
        </w:rPr>
        <w:t>1068</w:t>
      </w:r>
    </w:p>
    <w:p w:rsidR="00F3480E" w:rsidRPr="00B460B3" w:rsidRDefault="00F3480E"/>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67"/>
        <w:gridCol w:w="7"/>
        <w:gridCol w:w="17"/>
        <w:gridCol w:w="1168"/>
        <w:gridCol w:w="1002"/>
        <w:gridCol w:w="142"/>
        <w:gridCol w:w="563"/>
        <w:gridCol w:w="130"/>
        <w:gridCol w:w="865"/>
        <w:gridCol w:w="1017"/>
        <w:gridCol w:w="715"/>
      </w:tblGrid>
      <w:tr w:rsidR="00F3480E" w:rsidRPr="00B460B3" w:rsidTr="0018341C">
        <w:tc>
          <w:tcPr>
            <w:tcW w:w="15309" w:type="dxa"/>
            <w:gridSpan w:val="17"/>
            <w:tcBorders>
              <w:top w:val="single" w:sz="4" w:space="0" w:color="auto"/>
              <w:bottom w:val="single" w:sz="4" w:space="0" w:color="auto"/>
            </w:tcBorders>
          </w:tcPr>
          <w:p w:rsidR="00F3480E" w:rsidRPr="00B460B3" w:rsidRDefault="00F3480E">
            <w:pPr>
              <w:pStyle w:val="1"/>
              <w:rPr>
                <w:rFonts w:eastAsiaTheme="minorEastAsia"/>
              </w:rPr>
            </w:pPr>
            <w:r w:rsidRPr="00B460B3">
              <w:rPr>
                <w:rFonts w:eastAsiaTheme="minorEastAsia"/>
              </w:rPr>
              <w:t>I. Состояние нормативно-правового регулирования в соответствующей сфере деятельности</w:t>
            </w:r>
          </w:p>
        </w:tc>
      </w:tr>
      <w:tr w:rsidR="00F3480E" w:rsidRPr="00B460B3" w:rsidTr="0018341C">
        <w:tc>
          <w:tcPr>
            <w:tcW w:w="5582" w:type="dxa"/>
            <w:gridSpan w:val="2"/>
            <w:tcBorders>
              <w:top w:val="single" w:sz="4" w:space="0" w:color="auto"/>
              <w:bottom w:val="single" w:sz="4" w:space="0" w:color="auto"/>
              <w:right w:val="single" w:sz="4" w:space="0" w:color="auto"/>
            </w:tcBorders>
          </w:tcPr>
          <w:p w:rsidR="00F3480E" w:rsidRPr="00B460B3" w:rsidRDefault="00F3480E">
            <w:pPr>
              <w:pStyle w:val="aff6"/>
              <w:jc w:val="center"/>
              <w:rPr>
                <w:rFonts w:eastAsiaTheme="minorEastAsia"/>
              </w:rPr>
            </w:pPr>
            <w:r w:rsidRPr="00B460B3">
              <w:rPr>
                <w:rFonts w:eastAsiaTheme="minorEastAsia"/>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B460B3" w:rsidRDefault="00F3480E">
            <w:pPr>
              <w:pStyle w:val="aff6"/>
              <w:jc w:val="center"/>
              <w:rPr>
                <w:rFonts w:eastAsiaTheme="minorEastAsia"/>
              </w:rPr>
            </w:pPr>
            <w:r w:rsidRPr="00B460B3">
              <w:rPr>
                <w:rFonts w:eastAsiaTheme="minorEastAsia"/>
              </w:rPr>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B460B3" w:rsidRDefault="00F3480E">
            <w:pPr>
              <w:pStyle w:val="aff6"/>
              <w:jc w:val="center"/>
              <w:rPr>
                <w:rFonts w:eastAsiaTheme="minorEastAsia"/>
              </w:rPr>
            </w:pPr>
            <w:r w:rsidRPr="00B460B3">
              <w:rPr>
                <w:rFonts w:eastAsiaTheme="minorEastAsia"/>
              </w:rPr>
              <w:t>Признаки</w:t>
            </w:r>
          </w:p>
          <w:p w:rsidR="00F3480E" w:rsidRPr="00B460B3" w:rsidRDefault="00F3480E">
            <w:pPr>
              <w:pStyle w:val="aff6"/>
              <w:jc w:val="center"/>
              <w:rPr>
                <w:rFonts w:eastAsiaTheme="minorEastAsia"/>
              </w:rPr>
            </w:pPr>
            <w:proofErr w:type="spellStart"/>
            <w:r w:rsidRPr="00B460B3">
              <w:rPr>
                <w:rFonts w:eastAsiaTheme="minorEastAsia"/>
              </w:rPr>
              <w:t>коррупциогенности</w:t>
            </w:r>
            <w:proofErr w:type="spellEnd"/>
          </w:p>
        </w:tc>
        <w:tc>
          <w:tcPr>
            <w:tcW w:w="3290" w:type="dxa"/>
            <w:gridSpan w:val="5"/>
            <w:tcBorders>
              <w:top w:val="single" w:sz="4" w:space="0" w:color="auto"/>
              <w:left w:val="single" w:sz="4" w:space="0" w:color="auto"/>
              <w:bottom w:val="single" w:sz="4" w:space="0" w:color="auto"/>
            </w:tcBorders>
          </w:tcPr>
          <w:p w:rsidR="00F3480E" w:rsidRPr="00B460B3" w:rsidRDefault="00F3480E">
            <w:pPr>
              <w:pStyle w:val="aff6"/>
              <w:jc w:val="center"/>
              <w:rPr>
                <w:rFonts w:eastAsiaTheme="minorEastAsia"/>
              </w:rPr>
            </w:pPr>
            <w:r w:rsidRPr="00B460B3">
              <w:rPr>
                <w:rFonts w:eastAsiaTheme="minorEastAsia"/>
              </w:rPr>
              <w:t xml:space="preserve">Опубликование в свободном </w:t>
            </w:r>
            <w:proofErr w:type="gramStart"/>
            <w:r w:rsidRPr="00B460B3">
              <w:rPr>
                <w:rFonts w:eastAsiaTheme="minorEastAsia"/>
              </w:rPr>
              <w:t>доступе</w:t>
            </w:r>
            <w:proofErr w:type="gramEnd"/>
            <w:r w:rsidRPr="00B460B3">
              <w:rPr>
                <w:rFonts w:eastAsiaTheme="minorEastAsia"/>
              </w:rPr>
              <w:t xml:space="preserve"> на официальном сайте в сети "Интернет"</w:t>
            </w:r>
          </w:p>
        </w:tc>
      </w:tr>
      <w:tr w:rsidR="00F3480E" w:rsidRPr="00B460B3" w:rsidTr="0018341C">
        <w:tc>
          <w:tcPr>
            <w:tcW w:w="5582" w:type="dxa"/>
            <w:gridSpan w:val="2"/>
            <w:tcBorders>
              <w:top w:val="single" w:sz="4" w:space="0" w:color="auto"/>
              <w:bottom w:val="single" w:sz="4" w:space="0" w:color="auto"/>
              <w:right w:val="single" w:sz="4" w:space="0" w:color="auto"/>
            </w:tcBorders>
          </w:tcPr>
          <w:p w:rsidR="00F3480E" w:rsidRPr="00B460B3" w:rsidRDefault="00F3480E">
            <w:pPr>
              <w:pStyle w:val="aff6"/>
              <w:jc w:val="center"/>
              <w:rPr>
                <w:rFonts w:eastAsiaTheme="minorEastAsia"/>
              </w:rPr>
            </w:pPr>
            <w:r w:rsidRPr="00B460B3">
              <w:rPr>
                <w:rFonts w:eastAsiaTheme="minorEastAsia"/>
              </w:rPr>
              <w:t>1</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B460B3" w:rsidRDefault="00F3480E">
            <w:pPr>
              <w:pStyle w:val="aff6"/>
              <w:jc w:val="center"/>
              <w:rPr>
                <w:rFonts w:eastAsiaTheme="minorEastAsia"/>
              </w:rPr>
            </w:pPr>
            <w:r w:rsidRPr="00B460B3">
              <w:rPr>
                <w:rFonts w:eastAsiaTheme="minorEastAsia"/>
              </w:rPr>
              <w:t>2</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B460B3" w:rsidRDefault="00F3480E">
            <w:pPr>
              <w:pStyle w:val="aff6"/>
              <w:jc w:val="center"/>
              <w:rPr>
                <w:rFonts w:eastAsiaTheme="minorEastAsia"/>
              </w:rPr>
            </w:pPr>
            <w:r w:rsidRPr="00B460B3">
              <w:rPr>
                <w:rFonts w:eastAsiaTheme="minorEastAsia"/>
              </w:rPr>
              <w:t>3</w:t>
            </w:r>
          </w:p>
        </w:tc>
        <w:tc>
          <w:tcPr>
            <w:tcW w:w="3290" w:type="dxa"/>
            <w:gridSpan w:val="5"/>
            <w:tcBorders>
              <w:top w:val="single" w:sz="4" w:space="0" w:color="auto"/>
              <w:left w:val="single" w:sz="4" w:space="0" w:color="auto"/>
              <w:bottom w:val="single" w:sz="4" w:space="0" w:color="auto"/>
            </w:tcBorders>
          </w:tcPr>
          <w:p w:rsidR="00F3480E" w:rsidRPr="00B460B3" w:rsidRDefault="00F3480E">
            <w:pPr>
              <w:pStyle w:val="aff6"/>
              <w:jc w:val="center"/>
              <w:rPr>
                <w:rFonts w:eastAsiaTheme="minorEastAsia"/>
              </w:rPr>
            </w:pPr>
            <w:r w:rsidRPr="00B460B3">
              <w:rPr>
                <w:rFonts w:eastAsiaTheme="minorEastAsia"/>
              </w:rPr>
              <w:t>4</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Жилищный кодекс Российской </w:t>
            </w:r>
            <w:r w:rsidRPr="00DB3195">
              <w:rPr>
                <w:rFonts w:eastAsiaTheme="minorEastAsia"/>
              </w:rPr>
              <w:lastRenderedPageBreak/>
              <w:t xml:space="preserve">Федерации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lastRenderedPageBreak/>
              <w:t xml:space="preserve">Кодекс Российской Федерации об административных правонарушениях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Гражданский кодекс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27.12.2002 г. № 184-ФЗ «О техническом регулировании»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02.05.2006 г. № 59-ФЗ «О порядке рассмотрения обращений граждан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27.07.2006 г. № 149-ФЗ «Об информации, информационных технологиях и о защите информации»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27.07.2006 г. № 152-ФЗ «О персональных данных»</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30.12.2009 г. № 384-ФЗ «Технический регламент о безопасности зданий и сооружений»</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Федеральный закон от 04.05.2011 г. № 99-ФЗ «О лицензировании отдельных видов деятельности»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Постановление Правительства </w:t>
            </w:r>
            <w:r w:rsidRPr="00DB3195">
              <w:rPr>
                <w:rFonts w:eastAsiaTheme="minorEastAsia"/>
              </w:rPr>
              <w:lastRenderedPageBreak/>
              <w:t>Российской Федерации от 21.01.2006 г. №25 «Об утверждении Правил пользования жилыми помещениями»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lastRenderedPageBreak/>
              <w:t>Постановление Правительства Российской Федерации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Постановление Правительства Российской Федерации от 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Постановление Правительства Российской Федерации от 23.05.2006 г. №306 «Об утверждении правил установления и определения нормативов потребления коммунальных услуг»</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proofErr w:type="gramStart"/>
            <w:r w:rsidRPr="00DB3195">
              <w:rPr>
                <w:rFonts w:eastAsiaTheme="minorEastAsia"/>
              </w:rPr>
              <w:t xml:space="preserve">Постановление Правительства Российской Федерации от 13.08.2006 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DB3195">
              <w:rPr>
                <w:rFonts w:eastAsiaTheme="minorEastAsia"/>
              </w:rPr>
              <w:lastRenderedPageBreak/>
              <w:t>продолжительность»</w:t>
            </w:r>
            <w:proofErr w:type="gramEnd"/>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lastRenderedPageBreak/>
              <w:t>Постановление Правительства Российской Федерации от 21.07.2008 г. №549 «О порядке поставки газа для обеспечения коммунально-бытовых нужд граждан»</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Постановление Правительства Российской Федерации от 30.06.2010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Постановление Правительства Российской Федерации от 08.09.2010 г. №697 «О единой системе межведомственного электронного взаимодействия»</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Постановление Правительства Российской Федерации от 23.09.2010 г. №731 «Об утверждении стандарта раскрытия информации организациями, осуществляющими деятельность в сфере управления многоквартирными домами»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Постановление Правительства Российской Федерации от 25.04.2011 г.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lastRenderedPageBreak/>
              <w:t>Постановление Правительства Российской Федерации от 06.05.2011 г. №354 «О предоставлении коммунальных услуг собственникам и пользователям помещений в многоквартирных домах и жилых домов»</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Постановление Правительства Российской Федерации от 03.04.2013 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Постановление Правительства Российской Федерации от 14.05.2013 г. №410 «О мерах по обеспечению безопасности при использовании и содержании внутридомового и внутриквартирного газового оборудования»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Постановление Правительства Российской Федерации от 11.06.2013 г. № 493 «О государственном жилищном надзоре»</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Постановление Правительства Российской Федерации от 28.10.2014 г. № 1110 «О лицензировании предпринимательской деятельности по управлению многоквартирными домами»</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Постановление Госстроя России от 27.09.2003 г. № 170 «Об утверждении Правил и норм технической эксплуатации жилищного фонда»</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Кодекс Республики Татарстан об административных правонарушениях</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Закон Республики Татарстан от </w:t>
            </w:r>
            <w:r w:rsidRPr="00DB3195">
              <w:rPr>
                <w:rFonts w:eastAsiaTheme="minorEastAsia"/>
              </w:rPr>
              <w:lastRenderedPageBreak/>
              <w:t>10.10.2011 г. № 72-ЗРТ «Об обеспечении защиты жилищных прав граждан»</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lastRenderedPageBreak/>
              <w:t>Постановление Кабинета Министров Республики Татарстан от 26.12.2011 г. №1068 «О государственном жилищном надзоре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proofErr w:type="gramStart"/>
            <w:r w:rsidRPr="00DB3195">
              <w:rPr>
                <w:rFonts w:eastAsiaTheme="minorEastAsia"/>
              </w:rPr>
              <w:t xml:space="preserve">Приказ </w:t>
            </w:r>
            <w:proofErr w:type="spellStart"/>
            <w:r w:rsidRPr="00DB3195">
              <w:rPr>
                <w:rFonts w:eastAsiaTheme="minorEastAsia"/>
              </w:rPr>
              <w:t>Госжилинспекции</w:t>
            </w:r>
            <w:proofErr w:type="spellEnd"/>
            <w:r w:rsidRPr="00DB3195">
              <w:rPr>
                <w:rFonts w:eastAsiaTheme="minorEastAsia"/>
              </w:rPr>
              <w:t xml:space="preserve"> Республики Татарстан от 07.07.2010 г. № 39 «Об утверждении Административного регламента по осуществлению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w:t>
            </w:r>
            <w:proofErr w:type="gramEnd"/>
            <w:r w:rsidRPr="00DB3195">
              <w:rPr>
                <w:rFonts w:eastAsiaTheme="minorEastAsia"/>
              </w:rPr>
              <w:t>, качества, объема и порядка предоставления коммунальных услуг требованиям законодательства»</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t xml:space="preserve">Приказ </w:t>
            </w:r>
            <w:proofErr w:type="spellStart"/>
            <w:r w:rsidRPr="00DB3195">
              <w:rPr>
                <w:rFonts w:eastAsiaTheme="minorEastAsia"/>
              </w:rPr>
              <w:t>Госжилинспекции</w:t>
            </w:r>
            <w:proofErr w:type="spellEnd"/>
            <w:r w:rsidRPr="00DB3195">
              <w:rPr>
                <w:rFonts w:eastAsiaTheme="minorEastAsia"/>
              </w:rPr>
              <w:t xml:space="preserve"> Республики Татарстан от 26.04.2013 г. № 51 «Об установлении перечня должностных лиц Государственной жилищной инспекции Республики Татарстан, уполномоченных осуществлять государственный контроль за использованием и сохранностью жилищного фонда и республиканский государственный </w:t>
            </w:r>
            <w:r w:rsidRPr="00DB3195">
              <w:rPr>
                <w:rFonts w:eastAsiaTheme="minorEastAsia"/>
              </w:rPr>
              <w:lastRenderedPageBreak/>
              <w:t>жилищный надзор»</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lastRenderedPageBreak/>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suppressAutoHyphens/>
              <w:rPr>
                <w:rFonts w:eastAsiaTheme="minorEastAsia"/>
              </w:rPr>
            </w:pPr>
            <w:r w:rsidRPr="00DB3195">
              <w:rPr>
                <w:rFonts w:eastAsiaTheme="minorEastAsia"/>
              </w:rPr>
              <w:lastRenderedPageBreak/>
              <w:t xml:space="preserve">Приказ </w:t>
            </w:r>
            <w:proofErr w:type="spellStart"/>
            <w:r w:rsidRPr="00DB3195">
              <w:rPr>
                <w:rFonts w:eastAsiaTheme="minorEastAsia"/>
              </w:rPr>
              <w:t>Госжилинспекции</w:t>
            </w:r>
            <w:proofErr w:type="spellEnd"/>
            <w:r w:rsidRPr="00DB3195">
              <w:rPr>
                <w:rFonts w:eastAsiaTheme="minorEastAsia"/>
              </w:rPr>
              <w:t xml:space="preserve"> Республики Татарстан от 17.12.2014 г. № 200 «Об утверждении Административного регламента предоставления государственной услуги по выдаче Государственной жилищной инспекцией Республики Татарстан лицензии на осуществление предпринимательской деятельности по управлению многоквартирными домами»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B460B3" w:rsidTr="0018341C">
        <w:tc>
          <w:tcPr>
            <w:tcW w:w="5582" w:type="dxa"/>
            <w:gridSpan w:val="2"/>
            <w:tcBorders>
              <w:top w:val="single" w:sz="4" w:space="0" w:color="auto"/>
              <w:bottom w:val="single" w:sz="4" w:space="0" w:color="auto"/>
              <w:right w:val="single" w:sz="4" w:space="0" w:color="auto"/>
            </w:tcBorders>
          </w:tcPr>
          <w:p w:rsidR="00DB3195" w:rsidRPr="00DB3195" w:rsidRDefault="00DB3195" w:rsidP="00CB5C55">
            <w:pPr>
              <w:pStyle w:val="ConsPlusNormal"/>
              <w:jc w:val="both"/>
              <w:rPr>
                <w:rFonts w:eastAsiaTheme="minorEastAsia"/>
              </w:rPr>
            </w:pPr>
            <w:r w:rsidRPr="00DB3195">
              <w:rPr>
                <w:rFonts w:eastAsiaTheme="minorEastAsia"/>
              </w:rPr>
              <w:t xml:space="preserve">Приказ </w:t>
            </w:r>
            <w:proofErr w:type="spellStart"/>
            <w:r w:rsidRPr="00DB3195">
              <w:rPr>
                <w:rFonts w:eastAsiaTheme="minorEastAsia"/>
              </w:rPr>
              <w:t>Госжилинспекции</w:t>
            </w:r>
            <w:proofErr w:type="spellEnd"/>
            <w:r w:rsidRPr="00DB3195">
              <w:rPr>
                <w:rFonts w:eastAsiaTheme="minorEastAsia"/>
              </w:rPr>
              <w:t xml:space="preserve"> Республики Татарстан от 17.12.2014 г. № 201 «Об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 </w:t>
            </w:r>
          </w:p>
        </w:tc>
        <w:tc>
          <w:tcPr>
            <w:tcW w:w="3291" w:type="dxa"/>
            <w:gridSpan w:val="3"/>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c>
          <w:tcPr>
            <w:tcW w:w="3146" w:type="dxa"/>
            <w:gridSpan w:val="7"/>
            <w:tcBorders>
              <w:top w:val="single" w:sz="4" w:space="0" w:color="auto"/>
              <w:left w:val="single" w:sz="4" w:space="0" w:color="auto"/>
              <w:bottom w:val="single" w:sz="4" w:space="0" w:color="auto"/>
              <w:right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нет</w:t>
            </w:r>
          </w:p>
        </w:tc>
        <w:tc>
          <w:tcPr>
            <w:tcW w:w="3290" w:type="dxa"/>
            <w:gridSpan w:val="5"/>
            <w:tcBorders>
              <w:top w:val="single" w:sz="4" w:space="0" w:color="auto"/>
              <w:left w:val="single" w:sz="4" w:space="0" w:color="auto"/>
              <w:bottom w:val="single" w:sz="4" w:space="0" w:color="auto"/>
            </w:tcBorders>
          </w:tcPr>
          <w:p w:rsidR="00DB3195" w:rsidRPr="00DB3195" w:rsidRDefault="00DB3195" w:rsidP="00CB5C55">
            <w:pPr>
              <w:pStyle w:val="aff6"/>
              <w:jc w:val="center"/>
              <w:rPr>
                <w:rFonts w:eastAsiaTheme="minorEastAsia"/>
              </w:rPr>
            </w:pPr>
            <w:r w:rsidRPr="00DB3195">
              <w:rPr>
                <w:rFonts w:eastAsiaTheme="minorEastAsia"/>
              </w:rPr>
              <w:t>да</w:t>
            </w:r>
          </w:p>
        </w:tc>
      </w:tr>
      <w:tr w:rsidR="00DB3195" w:rsidRPr="00C74005" w:rsidTr="0018341C">
        <w:tc>
          <w:tcPr>
            <w:tcW w:w="15309" w:type="dxa"/>
            <w:gridSpan w:val="17"/>
            <w:tcBorders>
              <w:top w:val="single" w:sz="4" w:space="0" w:color="auto"/>
              <w:bottom w:val="single" w:sz="4" w:space="0" w:color="auto"/>
            </w:tcBorders>
          </w:tcPr>
          <w:p w:rsidR="00DB3195" w:rsidRPr="00C74005" w:rsidRDefault="00DB3195" w:rsidP="00E2169E">
            <w:pPr>
              <w:pStyle w:val="1"/>
              <w:rPr>
                <w:rFonts w:eastAsiaTheme="minorEastAsia"/>
              </w:rPr>
            </w:pPr>
            <w:r w:rsidRPr="00C74005">
              <w:rPr>
                <w:rFonts w:eastAsiaTheme="minorEastAsia"/>
              </w:rPr>
              <w:t>II. Организация государственного контроля (надзора)</w:t>
            </w:r>
          </w:p>
        </w:tc>
      </w:tr>
      <w:tr w:rsidR="00DB3195" w:rsidRPr="00C74005" w:rsidTr="0018341C">
        <w:tc>
          <w:tcPr>
            <w:tcW w:w="959" w:type="dxa"/>
            <w:tcBorders>
              <w:top w:val="single" w:sz="4" w:space="0" w:color="auto"/>
              <w:bottom w:val="single" w:sz="4" w:space="0" w:color="auto"/>
              <w:right w:val="single" w:sz="4" w:space="0" w:color="auto"/>
            </w:tcBorders>
          </w:tcPr>
          <w:p w:rsidR="00DB3195" w:rsidRPr="00C74005" w:rsidRDefault="00DB3195" w:rsidP="00E2169E">
            <w:pPr>
              <w:pStyle w:val="aff6"/>
              <w:jc w:val="center"/>
              <w:rPr>
                <w:rFonts w:eastAsiaTheme="minorEastAsia"/>
              </w:rPr>
            </w:pPr>
            <w:r w:rsidRPr="00C74005">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C74005" w:rsidRDefault="00DB3195" w:rsidP="00E2169E">
            <w:pPr>
              <w:pStyle w:val="afff"/>
              <w:rPr>
                <w:rFonts w:eastAsiaTheme="minorEastAsia"/>
              </w:rPr>
            </w:pPr>
            <w:r w:rsidRPr="00C74005">
              <w:rPr>
                <w:rFonts w:eastAsiaTheme="minorEastAsia"/>
              </w:rPr>
              <w:t>Сведения об организационной структуре и системе управления органа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DB3195" w:rsidRPr="00C74005" w:rsidRDefault="00DB3195" w:rsidP="00E2169E">
            <w:pPr>
              <w:pStyle w:val="aff6"/>
              <w:rPr>
                <w:rFonts w:eastAsiaTheme="minorEastAsia"/>
              </w:rPr>
            </w:pPr>
            <w:r w:rsidRPr="00C74005">
              <w:t>Инспекцию возглавляет начальник Инспекции - Главный государственный жилищный инспектор Республики Татарстан.</w:t>
            </w:r>
            <w:r w:rsidRPr="00C74005">
              <w:br/>
              <w:t xml:space="preserve">Инспекция имеет территориальные органы в </w:t>
            </w:r>
            <w:proofErr w:type="gramStart"/>
            <w:r w:rsidRPr="00C74005">
              <w:t>виде</w:t>
            </w:r>
            <w:proofErr w:type="gramEnd"/>
            <w:r w:rsidRPr="00C74005">
              <w:t xml:space="preserve"> зональных жилищных инспекций, являющихся ее структурными подразделениями: Казанская городская жилищная инспекция; </w:t>
            </w:r>
            <w:proofErr w:type="spellStart"/>
            <w:r w:rsidRPr="00C74005">
              <w:t>Альметьевская</w:t>
            </w:r>
            <w:proofErr w:type="spellEnd"/>
            <w:r w:rsidRPr="00C74005">
              <w:t xml:space="preserve"> зональная жилищная инспекция; </w:t>
            </w:r>
            <w:proofErr w:type="spellStart"/>
            <w:r w:rsidRPr="00C74005">
              <w:t>Бугульминская</w:t>
            </w:r>
            <w:proofErr w:type="spellEnd"/>
            <w:r w:rsidRPr="00C74005">
              <w:t xml:space="preserve"> зональная жилищная инспекция; </w:t>
            </w:r>
            <w:proofErr w:type="spellStart"/>
            <w:r w:rsidRPr="00C74005">
              <w:t>Елабужская</w:t>
            </w:r>
            <w:proofErr w:type="spellEnd"/>
            <w:r w:rsidRPr="00C74005">
              <w:t xml:space="preserve"> зональная жилищная инспекция; Нижнекамская зональная жилищная инспекция; Набережно-</w:t>
            </w:r>
            <w:proofErr w:type="spellStart"/>
            <w:r w:rsidRPr="00C74005">
              <w:t>Челнинская</w:t>
            </w:r>
            <w:proofErr w:type="spellEnd"/>
            <w:r w:rsidRPr="00C74005">
              <w:t xml:space="preserve"> зональная жилищная инспекция; </w:t>
            </w:r>
            <w:proofErr w:type="spellStart"/>
            <w:r w:rsidRPr="00C74005">
              <w:t>Чистопольская</w:t>
            </w:r>
            <w:proofErr w:type="spellEnd"/>
            <w:r w:rsidRPr="00C74005">
              <w:t xml:space="preserve"> зональная жилищная инспекция.</w:t>
            </w:r>
            <w:r w:rsidRPr="00C74005">
              <w:br/>
              <w:t xml:space="preserve">     В центральном аппарате Инспекции имеются 10 отделов: юридический отдел, отдел административной практики, отдел </w:t>
            </w:r>
            <w:r w:rsidRPr="00C74005">
              <w:lastRenderedPageBreak/>
              <w:t>бухгалтерского учета и отчетности, отдел сводного анализа и автоматизации, центральный инспекторский отдел, отдел контроля за капитальным ремонтом жилищного фонда, отдел кадров, отдел по работе с обращениями граждан, общий отдел, отдел проверки обоснованности платежей за ЖКУ</w:t>
            </w:r>
          </w:p>
        </w:tc>
      </w:tr>
      <w:tr w:rsidR="00DB3195" w:rsidRPr="00C74005" w:rsidTr="0018341C">
        <w:tc>
          <w:tcPr>
            <w:tcW w:w="959" w:type="dxa"/>
            <w:tcBorders>
              <w:top w:val="single" w:sz="4" w:space="0" w:color="auto"/>
              <w:bottom w:val="single" w:sz="4" w:space="0" w:color="auto"/>
              <w:right w:val="single" w:sz="4" w:space="0" w:color="auto"/>
            </w:tcBorders>
          </w:tcPr>
          <w:p w:rsidR="00DB3195" w:rsidRPr="00C74005" w:rsidRDefault="00DB3195" w:rsidP="00E2169E">
            <w:pPr>
              <w:pStyle w:val="aff6"/>
              <w:jc w:val="center"/>
              <w:rPr>
                <w:rFonts w:eastAsiaTheme="minorEastAsia"/>
              </w:rPr>
            </w:pPr>
            <w:r w:rsidRPr="00C74005">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C74005" w:rsidRDefault="00DB3195" w:rsidP="00E2169E">
            <w:pPr>
              <w:pStyle w:val="afff"/>
              <w:rPr>
                <w:rFonts w:eastAsiaTheme="minorEastAsia"/>
              </w:rPr>
            </w:pPr>
            <w:r w:rsidRPr="00C74005">
              <w:rPr>
                <w:rFonts w:eastAsiaTheme="minorEastAsia"/>
              </w:rPr>
              <w:t>Перечень и описание основных и вспомогательных (обеспечительных) функций</w:t>
            </w:r>
          </w:p>
        </w:tc>
        <w:tc>
          <w:tcPr>
            <w:tcW w:w="7971" w:type="dxa"/>
            <w:gridSpan w:val="14"/>
            <w:tcBorders>
              <w:top w:val="single" w:sz="4" w:space="0" w:color="auto"/>
              <w:left w:val="single" w:sz="4" w:space="0" w:color="auto"/>
              <w:bottom w:val="single" w:sz="4" w:space="0" w:color="auto"/>
            </w:tcBorders>
          </w:tcPr>
          <w:p w:rsidR="00DB3195" w:rsidRPr="00C74005" w:rsidRDefault="00DB3195" w:rsidP="00E2169E">
            <w:pPr>
              <w:pStyle w:val="aff6"/>
            </w:pPr>
            <w:r w:rsidRPr="00C74005">
              <w:t>Основными задачами Инспекции являются:</w:t>
            </w:r>
          </w:p>
          <w:p w:rsidR="00DB3195" w:rsidRPr="00C74005" w:rsidRDefault="00DB3195" w:rsidP="00E2169E">
            <w:pPr>
              <w:pStyle w:val="aff6"/>
            </w:pPr>
            <w:proofErr w:type="gramStart"/>
            <w:r w:rsidRPr="00C74005">
              <w:t>- осуществление республиканского государственного жилищного надзора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требований к созданию и деятельности юридических лиц, осуществляющих управление многоквартирными домами, включая деятельность по начислению платы за жилое помещение и коммунальные услуги, правил содержания общего имущества собственников помещений в многоквартирных домах, требований к осуществлению оценки соответствия</w:t>
            </w:r>
            <w:proofErr w:type="gramEnd"/>
            <w:r w:rsidRPr="00C74005">
              <w:t xml:space="preserve">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B3195" w:rsidRPr="00C74005" w:rsidRDefault="00DB3195" w:rsidP="00676205">
            <w:pPr>
              <w:pStyle w:val="aff6"/>
            </w:pPr>
            <w:r w:rsidRPr="00C74005">
              <w:t xml:space="preserve">- надзор за капитальным ремонтом многоквартирных домов, осуществляемый в </w:t>
            </w:r>
            <w:proofErr w:type="gramStart"/>
            <w:r w:rsidRPr="00C74005">
              <w:t>рамках</w:t>
            </w:r>
            <w:proofErr w:type="gramEnd"/>
            <w:r w:rsidRPr="00C74005">
              <w:t xml:space="preserve"> реализации республиканских адресных программ по проведению капитального ремонта многоквартирных домов в соответствии с технической документацией и нормативными правовыми актами;</w:t>
            </w:r>
          </w:p>
          <w:p w:rsidR="00DB3195" w:rsidRPr="00C74005" w:rsidRDefault="00DB3195" w:rsidP="00676205">
            <w:pPr>
              <w:pStyle w:val="aff6"/>
            </w:pPr>
            <w:r w:rsidRPr="00C74005">
              <w:t xml:space="preserve">- контроль за соответствием деятельности регионального </w:t>
            </w:r>
            <w:proofErr w:type="gramStart"/>
            <w:r w:rsidRPr="00C74005">
              <w:t>оператора</w:t>
            </w:r>
            <w:proofErr w:type="gramEnd"/>
            <w:r w:rsidRPr="00C74005">
              <w:t xml:space="preserve"> установленным законодательством требованиям;</w:t>
            </w:r>
          </w:p>
          <w:p w:rsidR="00DB3195" w:rsidRPr="00C74005" w:rsidRDefault="00DB3195" w:rsidP="00676205">
            <w:pPr>
              <w:pStyle w:val="aff6"/>
            </w:pPr>
            <w:r w:rsidRPr="00C74005">
              <w:t xml:space="preserve">- обеспечение контроля качества вводимых жилых домов в рамках программы переселения граждан </w:t>
            </w:r>
            <w:proofErr w:type="gramStart"/>
            <w:r w:rsidRPr="00C74005">
              <w:t>из</w:t>
            </w:r>
            <w:proofErr w:type="gramEnd"/>
            <w:r w:rsidRPr="00C74005">
              <w:t xml:space="preserve"> аварийного жилищного фонда </w:t>
            </w:r>
          </w:p>
          <w:p w:rsidR="00DB3195" w:rsidRPr="00C74005" w:rsidRDefault="00DB3195" w:rsidP="00676205">
            <w:pPr>
              <w:pStyle w:val="aff6"/>
            </w:pPr>
            <w:r w:rsidRPr="00C74005">
              <w:t>- выявление и предупреждение нарушений при использовании и содержании жилищного фонда, принятие необходимых мер по выявленным нарушениям;</w:t>
            </w:r>
          </w:p>
          <w:p w:rsidR="00DB3195" w:rsidRPr="00C74005" w:rsidRDefault="00DB3195" w:rsidP="00E2169E">
            <w:pPr>
              <w:pStyle w:val="aff6"/>
            </w:pPr>
            <w:r w:rsidRPr="00C74005">
              <w:t xml:space="preserve">- осуществление лицензирования деятельности по управлению </w:t>
            </w:r>
            <w:r w:rsidRPr="00C74005">
              <w:lastRenderedPageBreak/>
              <w:t>многоквартирными домами и лицензионному контролю.</w:t>
            </w:r>
          </w:p>
          <w:p w:rsidR="00DB3195" w:rsidRPr="00C74005" w:rsidRDefault="00DB3195" w:rsidP="00E2169E">
            <w:pPr>
              <w:pStyle w:val="aff6"/>
            </w:pPr>
            <w:r w:rsidRPr="00C74005">
              <w:t>Предметом деятельности Инспекции является проверка соблюдения соискателями лицензии и лицензиатами законодательства, регламентирующего лицензирование деятельности по управлению многоквартирными домами, а также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к использованию и сохранности жилищного фонда.</w:t>
            </w:r>
          </w:p>
          <w:p w:rsidR="00DB3195" w:rsidRPr="00C74005" w:rsidRDefault="00DB3195" w:rsidP="00E2169E">
            <w:pPr>
              <w:pStyle w:val="aff6"/>
              <w:rPr>
                <w:rFonts w:eastAsiaTheme="minorEastAsia"/>
              </w:rPr>
            </w:pPr>
            <w:proofErr w:type="gramStart"/>
            <w:r w:rsidRPr="00C74005">
              <w:t>Инспекция осуществляет функции республиканского государственного жилищного надзора по предупреждению, выявлению и пресечению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w:t>
            </w:r>
            <w:proofErr w:type="gramEnd"/>
            <w:r w:rsidRPr="00C74005">
              <w:t xml:space="preserve">, </w:t>
            </w:r>
            <w:proofErr w:type="gramStart"/>
            <w:r w:rsidRPr="00C74005">
              <w:t>их использованию и содержанию, использованию и содержанию общего имущества собственников помещений в многоквартирных домах, формированию фонда капитального ремонта общего имущества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w:t>
            </w:r>
            <w:proofErr w:type="gramEnd"/>
            <w:r w:rsidRPr="00C74005">
              <w:t xml:space="preserve"> </w:t>
            </w:r>
            <w:proofErr w:type="gramStart"/>
            <w:r w:rsidRPr="00C74005">
              <w:t xml:space="preserve">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w:t>
            </w:r>
            <w:r w:rsidRPr="00C74005">
              <w:lastRenderedPageBreak/>
              <w:t>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w:t>
            </w:r>
            <w:proofErr w:type="gramEnd"/>
            <w:r w:rsidRPr="00C74005">
              <w:t xml:space="preserve"> </w:t>
            </w:r>
            <w:proofErr w:type="gramStart"/>
            <w:r w:rsidRPr="00C74005">
              <w:t>требования), а также осуществляющим лицензирование деятельности по управлению многоквартирными домами и лицензионный контроль, посредством организации и проведения проверок указанных лиц, принятия предусмотренных законодательством Российской Федерации и Республики Татарстан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w:t>
            </w:r>
            <w:proofErr w:type="gramEnd"/>
            <w:r w:rsidRPr="00C74005">
              <w:t>, юридическими лицами, индивидуальными предпринимателями и гражданами своей деятельности.</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C74005" w:rsidRDefault="00DB3195" w:rsidP="00E2169E">
            <w:pPr>
              <w:pStyle w:val="aff6"/>
              <w:jc w:val="center"/>
              <w:rPr>
                <w:rFonts w:eastAsiaTheme="minorEastAsia"/>
              </w:rPr>
            </w:pPr>
            <w:r w:rsidRPr="00C74005">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C74005" w:rsidRDefault="00DB3195" w:rsidP="00E2169E">
            <w:pPr>
              <w:pStyle w:val="afff"/>
              <w:rPr>
                <w:rFonts w:eastAsiaTheme="minorEastAsia"/>
              </w:rPr>
            </w:pPr>
            <w:r w:rsidRPr="00C74005">
              <w:rPr>
                <w:rFonts w:eastAsiaTheme="minorEastAsia"/>
              </w:rPr>
              <w:t>Наименования и реквизиты нормативных правовых актов, регламентирующих порядок исполнения указанных функций</w:t>
            </w:r>
          </w:p>
        </w:tc>
        <w:tc>
          <w:tcPr>
            <w:tcW w:w="7971" w:type="dxa"/>
            <w:gridSpan w:val="14"/>
            <w:tcBorders>
              <w:top w:val="single" w:sz="4" w:space="0" w:color="auto"/>
              <w:left w:val="single" w:sz="4" w:space="0" w:color="auto"/>
              <w:bottom w:val="single" w:sz="4" w:space="0" w:color="auto"/>
            </w:tcBorders>
          </w:tcPr>
          <w:p w:rsidR="00DB3195" w:rsidRDefault="00DB3195" w:rsidP="00C74005">
            <w:pPr>
              <w:pStyle w:val="aff6"/>
              <w:ind w:firstLine="351"/>
            </w:pPr>
            <w:proofErr w:type="gramStart"/>
            <w:r>
              <w:t xml:space="preserve">Приказ </w:t>
            </w:r>
            <w:proofErr w:type="spellStart"/>
            <w:r>
              <w:t>Госжилинспекции</w:t>
            </w:r>
            <w:proofErr w:type="spellEnd"/>
            <w:r>
              <w:t xml:space="preserve"> РТ от 07.07.2010 № 39 «Об утверждении Административного регламента по осуществлению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w:t>
            </w:r>
            <w:proofErr w:type="gramEnd"/>
            <w:r>
              <w:t xml:space="preserve"> и порядка предоставления коммунальных услуг требованиям законодательства».</w:t>
            </w:r>
          </w:p>
          <w:p w:rsidR="00DB3195" w:rsidRDefault="00DB3195" w:rsidP="00C74005">
            <w:pPr>
              <w:pStyle w:val="aff6"/>
              <w:ind w:firstLine="351"/>
            </w:pPr>
            <w:r>
              <w:t xml:space="preserve">Приказ </w:t>
            </w:r>
            <w:proofErr w:type="spellStart"/>
            <w:r>
              <w:t>Госжилинспекции</w:t>
            </w:r>
            <w:proofErr w:type="spellEnd"/>
            <w:r>
              <w:t xml:space="preserve"> РТ от 17.12.2014 № 200 «Об утверждении Административного регламента предоставления </w:t>
            </w:r>
            <w:r>
              <w:lastRenderedPageBreak/>
              <w:t>государственной услуги по выдаче Государственной жилищной инспекцией Республики Татарстан лицензии на осуществление предпринимательской деятельности по управлению многоквартирными домами»</w:t>
            </w:r>
          </w:p>
          <w:p w:rsidR="00DB3195" w:rsidRDefault="00DB3195" w:rsidP="00C74005">
            <w:r>
              <w:t xml:space="preserve">Приказ </w:t>
            </w:r>
            <w:proofErr w:type="spellStart"/>
            <w:r>
              <w:t>Госжилинспекции</w:t>
            </w:r>
            <w:proofErr w:type="spellEnd"/>
            <w:r>
              <w:t xml:space="preserve"> РТ от 17.12.2014 № 201 «Об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w:t>
            </w:r>
          </w:p>
          <w:p w:rsidR="00DB3195" w:rsidRPr="00676205" w:rsidRDefault="00DB3195" w:rsidP="00C74005">
            <w:pPr>
              <w:rPr>
                <w:highlight w:val="yellow"/>
              </w:rPr>
            </w:pPr>
            <w:r w:rsidRPr="008709ED">
              <w:t>Приказ Государственной жилищной инспекции Республики Татарстан от 05.02.2016 №45</w:t>
            </w:r>
            <w:r>
              <w:t xml:space="preserve"> </w:t>
            </w:r>
            <w:r w:rsidRPr="008709ED">
              <w:t xml:space="preserve">«Об утверждении Порядка Систематического наблюдения (мониторинга) за обеспечением контроля качества вводимых жилых домов в рамках программы переселения граждан </w:t>
            </w:r>
            <w:proofErr w:type="gramStart"/>
            <w:r w:rsidRPr="008709ED">
              <w:t>из</w:t>
            </w:r>
            <w:proofErr w:type="gramEnd"/>
            <w:r w:rsidRPr="008709ED">
              <w:t xml:space="preserve"> аварийного жилищного фонда»</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F30140" w:rsidRDefault="00DB3195" w:rsidP="00E2169E">
            <w:pPr>
              <w:pStyle w:val="aff6"/>
              <w:jc w:val="center"/>
              <w:rPr>
                <w:rFonts w:eastAsiaTheme="minorEastAsia"/>
              </w:rPr>
            </w:pPr>
            <w:r w:rsidRPr="00F30140">
              <w:rPr>
                <w:rFonts w:eastAsiaTheme="minorEastAsia"/>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F30140" w:rsidRDefault="00DB3195" w:rsidP="00E2169E">
            <w:pPr>
              <w:pStyle w:val="afff"/>
              <w:rPr>
                <w:rFonts w:eastAsiaTheme="minorEastAsia"/>
              </w:rPr>
            </w:pPr>
            <w:r w:rsidRPr="00F30140">
              <w:rPr>
                <w:rFonts w:eastAsiaTheme="minorEastAsia"/>
              </w:rPr>
              <w:t xml:space="preserve">Информация о </w:t>
            </w:r>
            <w:proofErr w:type="gramStart"/>
            <w:r w:rsidRPr="00F30140">
              <w:rPr>
                <w:rFonts w:eastAsiaTheme="minorEastAsia"/>
              </w:rPr>
              <w:t>взаимодействии</w:t>
            </w:r>
            <w:proofErr w:type="gramEnd"/>
            <w:r w:rsidRPr="00F30140">
              <w:rPr>
                <w:rFonts w:eastAsiaTheme="minorEastAsia"/>
              </w:rPr>
              <w:t xml:space="preserve">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DB3195" w:rsidRPr="00F30140" w:rsidRDefault="00DB3195" w:rsidP="00F30140">
            <w:pPr>
              <w:pStyle w:val="aff6"/>
            </w:pPr>
            <w:r w:rsidRPr="00F30140">
              <w:t xml:space="preserve">Приказ </w:t>
            </w:r>
            <w:proofErr w:type="spellStart"/>
            <w:r w:rsidRPr="00F30140">
              <w:t>Госжилинспекции</w:t>
            </w:r>
            <w:proofErr w:type="spellEnd"/>
            <w:r w:rsidRPr="00F30140">
              <w:t xml:space="preserve"> РТ от 24.01.2013 № 6 «Об утверждении Административного регламента взаимодействия Государственной жилищной инспекции Республики Татарстан и органов муниципального жилищного контроля».</w:t>
            </w:r>
          </w:p>
          <w:p w:rsidR="00DB3195" w:rsidRPr="00F30140" w:rsidRDefault="00DB3195" w:rsidP="00F30140">
            <w:pPr>
              <w:ind w:firstLine="0"/>
              <w:rPr>
                <w:rFonts w:eastAsiaTheme="minorEastAsia"/>
              </w:rPr>
            </w:pPr>
            <w:r w:rsidRPr="00F30140">
              <w:t xml:space="preserve">Заключены соглашения между Государственной жилищной инспекцией Республики Татарстан и органами муниципального жилищного контроля </w:t>
            </w:r>
            <w:proofErr w:type="spellStart"/>
            <w:r w:rsidRPr="00F30140">
              <w:t>Заинского</w:t>
            </w:r>
            <w:proofErr w:type="spellEnd"/>
            <w:r w:rsidRPr="00F30140">
              <w:t xml:space="preserve">, </w:t>
            </w:r>
            <w:proofErr w:type="spellStart"/>
            <w:r w:rsidRPr="00F30140">
              <w:t>Балтасинского</w:t>
            </w:r>
            <w:proofErr w:type="spellEnd"/>
            <w:r w:rsidRPr="00F30140">
              <w:t xml:space="preserve"> муниципальных районов и города Альметьевска</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F30140" w:rsidRDefault="00DB3195" w:rsidP="00E2169E">
            <w:pPr>
              <w:pStyle w:val="aff6"/>
              <w:jc w:val="center"/>
              <w:rPr>
                <w:rFonts w:eastAsiaTheme="minorEastAsia"/>
              </w:rPr>
            </w:pPr>
            <w:r w:rsidRPr="00F30140">
              <w:rPr>
                <w:rFonts w:eastAsiaTheme="minorEastAsia"/>
              </w:rPr>
              <w:t>5.</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F30140" w:rsidRDefault="00DB3195" w:rsidP="00E2169E">
            <w:pPr>
              <w:pStyle w:val="afff"/>
              <w:rPr>
                <w:rFonts w:eastAsiaTheme="minorEastAsia"/>
              </w:rPr>
            </w:pPr>
            <w:proofErr w:type="gramStart"/>
            <w:r w:rsidRPr="00F30140">
              <w:rPr>
                <w:rFonts w:eastAsiaTheme="minorEastAsia"/>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roofErr w:type="gramEnd"/>
          </w:p>
        </w:tc>
        <w:tc>
          <w:tcPr>
            <w:tcW w:w="7971" w:type="dxa"/>
            <w:gridSpan w:val="14"/>
            <w:tcBorders>
              <w:top w:val="single" w:sz="4" w:space="0" w:color="auto"/>
              <w:left w:val="single" w:sz="4" w:space="0" w:color="auto"/>
              <w:bottom w:val="single" w:sz="4" w:space="0" w:color="auto"/>
            </w:tcBorders>
          </w:tcPr>
          <w:p w:rsidR="00DB3195" w:rsidRPr="00F30140" w:rsidRDefault="00DB3195" w:rsidP="00E2169E">
            <w:pPr>
              <w:pStyle w:val="aff6"/>
              <w:rPr>
                <w:rFonts w:eastAsiaTheme="minorEastAsia"/>
              </w:rPr>
            </w:pPr>
            <w:r w:rsidRPr="00F30140">
              <w:t>Подведомственных организаций нет</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F30140" w:rsidRDefault="00DB3195" w:rsidP="00E2169E">
            <w:pPr>
              <w:pStyle w:val="aff6"/>
              <w:jc w:val="center"/>
              <w:rPr>
                <w:rFonts w:eastAsiaTheme="minorEastAsia"/>
              </w:rPr>
            </w:pPr>
            <w:r w:rsidRPr="00F30140">
              <w:rPr>
                <w:rFonts w:eastAsiaTheme="minorEastAsia"/>
              </w:rPr>
              <w:t>6.</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F30140" w:rsidRDefault="00DB3195" w:rsidP="00E2169E">
            <w:pPr>
              <w:pStyle w:val="afff"/>
              <w:rPr>
                <w:rFonts w:eastAsiaTheme="minorEastAsia"/>
              </w:rPr>
            </w:pPr>
            <w:r w:rsidRPr="00F30140">
              <w:rPr>
                <w:rFonts w:eastAsiaTheme="minorEastAsia"/>
              </w:rPr>
              <w:t xml:space="preserve">Сведения о проведенной работе по аккредитации юридических лиц и граждан в качестве экспертных </w:t>
            </w:r>
            <w:r w:rsidRPr="00F30140">
              <w:rPr>
                <w:rFonts w:eastAsiaTheme="minorEastAsia"/>
              </w:rPr>
              <w:lastRenderedPageBreak/>
              <w:t>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DB3195" w:rsidRPr="00F30140" w:rsidRDefault="00DB3195" w:rsidP="00E2169E">
            <w:pPr>
              <w:pStyle w:val="aff6"/>
              <w:rPr>
                <w:rFonts w:eastAsiaTheme="minorEastAsia"/>
              </w:rPr>
            </w:pPr>
            <w:r w:rsidRPr="00F30140">
              <w:lastRenderedPageBreak/>
              <w:t>Подведомственных организаций нет</w:t>
            </w:r>
          </w:p>
        </w:tc>
      </w:tr>
      <w:tr w:rsidR="00DB3195" w:rsidRPr="00FA365C" w:rsidTr="0018341C">
        <w:tc>
          <w:tcPr>
            <w:tcW w:w="15309" w:type="dxa"/>
            <w:gridSpan w:val="17"/>
            <w:tcBorders>
              <w:top w:val="single" w:sz="4" w:space="0" w:color="auto"/>
              <w:bottom w:val="single" w:sz="4" w:space="0" w:color="auto"/>
            </w:tcBorders>
          </w:tcPr>
          <w:p w:rsidR="00DB3195" w:rsidRPr="00520737" w:rsidRDefault="00DB3195" w:rsidP="00E2169E">
            <w:pPr>
              <w:pStyle w:val="1"/>
              <w:rPr>
                <w:rFonts w:eastAsiaTheme="minorEastAsia"/>
              </w:rPr>
            </w:pPr>
            <w:r w:rsidRPr="00520737">
              <w:rPr>
                <w:rFonts w:eastAsiaTheme="minorEastAsia"/>
              </w:rPr>
              <w:lastRenderedPageBreak/>
              <w:t>III. Финансовое и кадровое обеспечение государственного контроля (надзора), в том числе в динамике (по полугодиям)</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520737" w:rsidRDefault="00DB3195" w:rsidP="00E2169E">
            <w:pPr>
              <w:pStyle w:val="aff6"/>
              <w:jc w:val="center"/>
              <w:rPr>
                <w:rFonts w:eastAsiaTheme="minorEastAsia"/>
              </w:rPr>
            </w:pPr>
            <w:r w:rsidRPr="00520737">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520737" w:rsidRDefault="00DB3195" w:rsidP="00E2169E">
            <w:pPr>
              <w:pStyle w:val="afff"/>
              <w:rPr>
                <w:rFonts w:eastAsiaTheme="minorEastAsia"/>
              </w:rPr>
            </w:pPr>
            <w:r w:rsidRPr="00520737">
              <w:rPr>
                <w:rFonts w:eastAsiaTheme="minorEastAsia"/>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E2169E">
            <w:pPr>
              <w:pStyle w:val="aff6"/>
              <w:jc w:val="center"/>
              <w:rPr>
                <w:rFonts w:eastAsiaTheme="minorEastAsia"/>
              </w:rPr>
            </w:pPr>
            <w:r w:rsidRPr="00520737">
              <w:rPr>
                <w:rFonts w:eastAsiaTheme="minorEastAsia"/>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E2169E">
            <w:pPr>
              <w:pStyle w:val="aff6"/>
              <w:jc w:val="center"/>
              <w:rPr>
                <w:rFonts w:eastAsiaTheme="minorEastAsia"/>
              </w:rPr>
            </w:pPr>
            <w:r w:rsidRPr="00520737">
              <w:rPr>
                <w:rFonts w:eastAsiaTheme="minorEastAsia"/>
              </w:rPr>
              <w:t>второе полугодие</w:t>
            </w:r>
          </w:p>
        </w:tc>
        <w:tc>
          <w:tcPr>
            <w:tcW w:w="2727" w:type="dxa"/>
            <w:gridSpan w:val="4"/>
            <w:tcBorders>
              <w:top w:val="single" w:sz="4" w:space="0" w:color="auto"/>
              <w:left w:val="single" w:sz="4" w:space="0" w:color="auto"/>
              <w:bottom w:val="single" w:sz="4" w:space="0" w:color="auto"/>
            </w:tcBorders>
          </w:tcPr>
          <w:p w:rsidR="00DB3195" w:rsidRPr="00520737" w:rsidRDefault="00DB3195" w:rsidP="00E2169E">
            <w:pPr>
              <w:pStyle w:val="aff6"/>
              <w:jc w:val="center"/>
              <w:rPr>
                <w:rFonts w:eastAsiaTheme="minorEastAsia"/>
              </w:rPr>
            </w:pPr>
            <w:r w:rsidRPr="00520737">
              <w:rPr>
                <w:rFonts w:eastAsiaTheme="minorEastAsia"/>
              </w:rPr>
              <w:t>год</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520737" w:rsidRDefault="00DB3195"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DB3195" w:rsidRPr="00520737" w:rsidRDefault="00DB3195" w:rsidP="00E2169E">
            <w:pPr>
              <w:pStyle w:val="afff"/>
              <w:rPr>
                <w:rFonts w:eastAsiaTheme="minorEastAsia"/>
              </w:rPr>
            </w:pPr>
            <w:r w:rsidRPr="00520737">
              <w:rPr>
                <w:rFonts w:eastAsiaTheme="minorEastAsia"/>
              </w:rPr>
              <w:t>планируемое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945B59">
            <w:pPr>
              <w:jc w:val="center"/>
            </w:pPr>
            <w:r w:rsidRPr="00520737">
              <w:t>25940,8</w:t>
            </w:r>
          </w:p>
        </w:tc>
        <w:tc>
          <w:tcPr>
            <w:tcW w:w="289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945B59">
            <w:pPr>
              <w:jc w:val="center"/>
            </w:pPr>
            <w:r w:rsidRPr="00520737">
              <w:t>31705,40</w:t>
            </w:r>
          </w:p>
        </w:tc>
        <w:tc>
          <w:tcPr>
            <w:tcW w:w="2727" w:type="dxa"/>
            <w:gridSpan w:val="4"/>
            <w:tcBorders>
              <w:top w:val="single" w:sz="4" w:space="0" w:color="auto"/>
              <w:left w:val="single" w:sz="4" w:space="0" w:color="auto"/>
              <w:bottom w:val="single" w:sz="4" w:space="0" w:color="auto"/>
            </w:tcBorders>
          </w:tcPr>
          <w:p w:rsidR="00DB3195" w:rsidRPr="00520737" w:rsidRDefault="00DB3195" w:rsidP="00945B59">
            <w:pPr>
              <w:jc w:val="center"/>
            </w:pPr>
            <w:r w:rsidRPr="00520737">
              <w:t>57646,2</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520737" w:rsidRDefault="00DB3195"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DB3195" w:rsidRPr="00520737" w:rsidRDefault="00DB3195" w:rsidP="00E2169E">
            <w:pPr>
              <w:pStyle w:val="afff"/>
              <w:rPr>
                <w:rFonts w:eastAsiaTheme="minorEastAsia"/>
              </w:rPr>
            </w:pPr>
            <w:r w:rsidRPr="00520737">
              <w:rPr>
                <w:rFonts w:eastAsiaTheme="minorEastAsia"/>
              </w:rPr>
              <w:t>фактическое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945B59">
            <w:pPr>
              <w:jc w:val="center"/>
            </w:pPr>
            <w:r w:rsidRPr="00520737">
              <w:t>34456,8</w:t>
            </w:r>
          </w:p>
        </w:tc>
        <w:tc>
          <w:tcPr>
            <w:tcW w:w="289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945B59">
            <w:pPr>
              <w:jc w:val="center"/>
            </w:pPr>
            <w:r w:rsidRPr="00520737">
              <w:t>51913,01</w:t>
            </w:r>
          </w:p>
        </w:tc>
        <w:tc>
          <w:tcPr>
            <w:tcW w:w="2727" w:type="dxa"/>
            <w:gridSpan w:val="4"/>
            <w:tcBorders>
              <w:top w:val="single" w:sz="4" w:space="0" w:color="auto"/>
              <w:left w:val="single" w:sz="4" w:space="0" w:color="auto"/>
              <w:bottom w:val="single" w:sz="4" w:space="0" w:color="auto"/>
            </w:tcBorders>
          </w:tcPr>
          <w:p w:rsidR="00DB3195" w:rsidRPr="00520737" w:rsidRDefault="00DB3195" w:rsidP="00945B59">
            <w:pPr>
              <w:jc w:val="center"/>
            </w:pPr>
            <w:r w:rsidRPr="00520737">
              <w:t>86369,80</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520737" w:rsidRDefault="00DB3195"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DB3195" w:rsidRPr="00520737" w:rsidRDefault="00DB3195" w:rsidP="00E2169E">
            <w:pPr>
              <w:pStyle w:val="afff"/>
              <w:rPr>
                <w:rFonts w:eastAsiaTheme="minorEastAsia"/>
              </w:rPr>
            </w:pPr>
            <w:r w:rsidRPr="00520737">
              <w:rPr>
                <w:rFonts w:eastAsiaTheme="minorEastAsia"/>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945B59">
            <w:pPr>
              <w:jc w:val="center"/>
            </w:pPr>
            <w:r w:rsidRPr="00520737">
              <w:t>30475,43</w:t>
            </w:r>
          </w:p>
        </w:tc>
        <w:tc>
          <w:tcPr>
            <w:tcW w:w="2892" w:type="dxa"/>
            <w:gridSpan w:val="5"/>
            <w:tcBorders>
              <w:top w:val="single" w:sz="4" w:space="0" w:color="auto"/>
              <w:left w:val="single" w:sz="4" w:space="0" w:color="auto"/>
              <w:bottom w:val="single" w:sz="4" w:space="0" w:color="auto"/>
              <w:right w:val="single" w:sz="4" w:space="0" w:color="auto"/>
            </w:tcBorders>
          </w:tcPr>
          <w:p w:rsidR="00DB3195" w:rsidRPr="00520737" w:rsidRDefault="00DB3195" w:rsidP="00945B59">
            <w:pPr>
              <w:jc w:val="center"/>
            </w:pPr>
            <w:r w:rsidRPr="00520737">
              <w:t>55674,41</w:t>
            </w:r>
          </w:p>
        </w:tc>
        <w:tc>
          <w:tcPr>
            <w:tcW w:w="2727" w:type="dxa"/>
            <w:gridSpan w:val="4"/>
            <w:tcBorders>
              <w:top w:val="single" w:sz="4" w:space="0" w:color="auto"/>
              <w:left w:val="single" w:sz="4" w:space="0" w:color="auto"/>
              <w:bottom w:val="single" w:sz="4" w:space="0" w:color="auto"/>
            </w:tcBorders>
          </w:tcPr>
          <w:p w:rsidR="00DB3195" w:rsidRPr="00520737" w:rsidRDefault="00DB3195" w:rsidP="00945B59">
            <w:pPr>
              <w:jc w:val="center"/>
            </w:pPr>
            <w:r w:rsidRPr="00520737">
              <w:t>86149,84</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EA458B" w:rsidRDefault="00DB3195" w:rsidP="00E2169E">
            <w:pPr>
              <w:pStyle w:val="aff6"/>
              <w:jc w:val="center"/>
              <w:rPr>
                <w:rFonts w:eastAsiaTheme="minorEastAsia"/>
              </w:rPr>
            </w:pPr>
            <w:r w:rsidRPr="00EA458B">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A458B" w:rsidRDefault="00DB3195" w:rsidP="00E2169E">
            <w:pPr>
              <w:pStyle w:val="afff"/>
              <w:rPr>
                <w:rFonts w:eastAsiaTheme="minorEastAsia"/>
              </w:rPr>
            </w:pPr>
            <w:r w:rsidRPr="00EA458B">
              <w:rPr>
                <w:rFonts w:eastAsiaTheme="minorEastAsia"/>
              </w:rPr>
              <w:t>Сведения, характеризующие кадровое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rPr>
                <w:rFonts w:eastAsiaTheme="minorEastAsia"/>
              </w:rPr>
            </w:pPr>
          </w:p>
        </w:tc>
        <w:tc>
          <w:tcPr>
            <w:tcW w:w="2892" w:type="dxa"/>
            <w:gridSpan w:val="5"/>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rPr>
                <w:rFonts w:eastAsiaTheme="minorEastAsia"/>
              </w:rPr>
            </w:pPr>
          </w:p>
        </w:tc>
        <w:tc>
          <w:tcPr>
            <w:tcW w:w="2727" w:type="dxa"/>
            <w:gridSpan w:val="4"/>
            <w:tcBorders>
              <w:top w:val="single" w:sz="4" w:space="0" w:color="auto"/>
              <w:left w:val="single" w:sz="4" w:space="0" w:color="auto"/>
              <w:bottom w:val="single" w:sz="4" w:space="0" w:color="auto"/>
            </w:tcBorders>
          </w:tcPr>
          <w:p w:rsidR="00DB3195" w:rsidRPr="00E2169E" w:rsidRDefault="00DB3195" w:rsidP="00945B59">
            <w:pPr>
              <w:pStyle w:val="aff6"/>
              <w:rPr>
                <w:rFonts w:eastAsiaTheme="minorEastAsia"/>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EA458B" w:rsidRDefault="00DB3195"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DB3195" w:rsidRPr="00EA458B" w:rsidRDefault="00DB3195" w:rsidP="00E2169E">
            <w:pPr>
              <w:pStyle w:val="afff"/>
              <w:rPr>
                <w:rFonts w:eastAsiaTheme="minorEastAsia"/>
              </w:rPr>
            </w:pPr>
            <w:r w:rsidRPr="00EA458B">
              <w:rPr>
                <w:rFonts w:eastAsiaTheme="minorEastAsia"/>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345" w:type="dxa"/>
            <w:gridSpan w:val="4"/>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jc w:val="center"/>
              <w:rPr>
                <w:rFonts w:eastAsiaTheme="minorEastAsia"/>
              </w:rPr>
            </w:pPr>
            <w:r>
              <w:rPr>
                <w:rFonts w:eastAsiaTheme="minorEastAsia"/>
              </w:rPr>
              <w:t>101</w:t>
            </w:r>
          </w:p>
        </w:tc>
        <w:tc>
          <w:tcPr>
            <w:tcW w:w="2899" w:type="dxa"/>
            <w:gridSpan w:val="6"/>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jc w:val="center"/>
              <w:rPr>
                <w:rFonts w:eastAsiaTheme="minorEastAsia"/>
              </w:rPr>
            </w:pPr>
            <w:r w:rsidRPr="00E2169E">
              <w:rPr>
                <w:rFonts w:eastAsiaTheme="minorEastAsia"/>
              </w:rPr>
              <w:t>100</w:t>
            </w:r>
          </w:p>
        </w:tc>
        <w:tc>
          <w:tcPr>
            <w:tcW w:w="2727" w:type="dxa"/>
            <w:gridSpan w:val="4"/>
            <w:tcBorders>
              <w:top w:val="single" w:sz="4" w:space="0" w:color="auto"/>
              <w:left w:val="single" w:sz="4" w:space="0" w:color="auto"/>
              <w:bottom w:val="single" w:sz="4" w:space="0" w:color="auto"/>
            </w:tcBorders>
          </w:tcPr>
          <w:p w:rsidR="00DB3195" w:rsidRPr="00E2169E" w:rsidRDefault="00DB3195" w:rsidP="00945B59">
            <w:pPr>
              <w:pStyle w:val="aff6"/>
              <w:jc w:val="center"/>
              <w:rPr>
                <w:rFonts w:eastAsiaTheme="minorEastAsia"/>
              </w:rPr>
            </w:pPr>
            <w:r w:rsidRPr="00E2169E">
              <w:rPr>
                <w:rFonts w:eastAsiaTheme="minorEastAsia"/>
              </w:rPr>
              <w:t>100</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EA458B" w:rsidRDefault="00DB3195"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DB3195" w:rsidRPr="00EA458B" w:rsidRDefault="00DB3195" w:rsidP="00E2169E">
            <w:pPr>
              <w:pStyle w:val="afff"/>
              <w:rPr>
                <w:rFonts w:eastAsiaTheme="minorEastAsia"/>
              </w:rPr>
            </w:pPr>
            <w:r w:rsidRPr="00EA458B">
              <w:rPr>
                <w:rFonts w:eastAsiaTheme="minorEastAsia"/>
              </w:rPr>
              <w:t>сведения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DB3195" w:rsidRPr="009771FC" w:rsidRDefault="00DB3195" w:rsidP="00945B59">
            <w:pPr>
              <w:pStyle w:val="aff6"/>
              <w:jc w:val="center"/>
              <w:rPr>
                <w:rFonts w:eastAsiaTheme="minorEastAsia"/>
              </w:rPr>
            </w:pPr>
            <w:r>
              <w:rPr>
                <w:rFonts w:eastAsiaTheme="minorEastAsia"/>
                <w:lang w:val="en-US"/>
              </w:rPr>
              <w:t>2</w:t>
            </w:r>
            <w:r>
              <w:rPr>
                <w:rFonts w:eastAsiaTheme="minorEastAsia"/>
              </w:rPr>
              <w:t>1</w:t>
            </w:r>
          </w:p>
        </w:tc>
        <w:tc>
          <w:tcPr>
            <w:tcW w:w="2899" w:type="dxa"/>
            <w:gridSpan w:val="6"/>
            <w:tcBorders>
              <w:top w:val="single" w:sz="4" w:space="0" w:color="auto"/>
              <w:left w:val="single" w:sz="4" w:space="0" w:color="auto"/>
              <w:bottom w:val="single" w:sz="4" w:space="0" w:color="auto"/>
              <w:right w:val="single" w:sz="4" w:space="0" w:color="auto"/>
            </w:tcBorders>
          </w:tcPr>
          <w:p w:rsidR="00DB3195" w:rsidRPr="009771FC" w:rsidRDefault="00DB3195" w:rsidP="00945B59">
            <w:pPr>
              <w:pStyle w:val="aff6"/>
              <w:jc w:val="center"/>
              <w:rPr>
                <w:rFonts w:eastAsiaTheme="minorEastAsia"/>
              </w:rPr>
            </w:pPr>
            <w:r>
              <w:rPr>
                <w:rFonts w:eastAsiaTheme="minorEastAsia"/>
              </w:rPr>
              <w:t>7</w:t>
            </w:r>
          </w:p>
        </w:tc>
        <w:tc>
          <w:tcPr>
            <w:tcW w:w="2727" w:type="dxa"/>
            <w:gridSpan w:val="4"/>
            <w:tcBorders>
              <w:top w:val="single" w:sz="4" w:space="0" w:color="auto"/>
              <w:left w:val="single" w:sz="4" w:space="0" w:color="auto"/>
              <w:bottom w:val="single" w:sz="4" w:space="0" w:color="auto"/>
            </w:tcBorders>
          </w:tcPr>
          <w:p w:rsidR="00DB3195" w:rsidRPr="009771FC" w:rsidRDefault="00DB3195" w:rsidP="00945B59">
            <w:pPr>
              <w:pStyle w:val="aff6"/>
              <w:jc w:val="center"/>
              <w:rPr>
                <w:rFonts w:eastAsiaTheme="minorEastAsia"/>
              </w:rPr>
            </w:pPr>
            <w:r>
              <w:rPr>
                <w:rFonts w:eastAsiaTheme="minorEastAsia"/>
              </w:rPr>
              <w:t>28</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EA458B" w:rsidRDefault="00DB3195"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DB3195" w:rsidRPr="00EA458B" w:rsidRDefault="00DB3195" w:rsidP="00E2169E">
            <w:pPr>
              <w:pStyle w:val="afff"/>
              <w:rPr>
                <w:rFonts w:eastAsiaTheme="minorEastAsia"/>
              </w:rPr>
            </w:pPr>
            <w:r w:rsidRPr="00EA458B">
              <w:rPr>
                <w:rFonts w:eastAsiaTheme="minorEastAsia"/>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rPr>
                <w:rFonts w:eastAsiaTheme="minorEastAsia"/>
              </w:rPr>
            </w:pPr>
            <w:r w:rsidRPr="00E2169E">
              <w:t>78,2 проверки на 1 инспектора</w:t>
            </w:r>
          </w:p>
        </w:tc>
        <w:tc>
          <w:tcPr>
            <w:tcW w:w="2899" w:type="dxa"/>
            <w:gridSpan w:val="6"/>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rPr>
                <w:rFonts w:eastAsiaTheme="minorEastAsia"/>
              </w:rPr>
            </w:pPr>
            <w:r w:rsidRPr="00E2169E">
              <w:t>88 проверок на 1 инспектора</w:t>
            </w:r>
          </w:p>
        </w:tc>
        <w:tc>
          <w:tcPr>
            <w:tcW w:w="2727" w:type="dxa"/>
            <w:gridSpan w:val="4"/>
            <w:tcBorders>
              <w:top w:val="single" w:sz="4" w:space="0" w:color="auto"/>
              <w:left w:val="single" w:sz="4" w:space="0" w:color="auto"/>
              <w:bottom w:val="single" w:sz="4" w:space="0" w:color="auto"/>
            </w:tcBorders>
          </w:tcPr>
          <w:p w:rsidR="00DB3195" w:rsidRPr="00E2169E" w:rsidRDefault="00DB3195" w:rsidP="00945B59">
            <w:pPr>
              <w:pStyle w:val="aff6"/>
              <w:rPr>
                <w:rFonts w:eastAsiaTheme="minorEastAsia"/>
              </w:rPr>
            </w:pPr>
            <w:r w:rsidRPr="00E2169E">
              <w:t>166,2 проверки на 1 инспектора</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EA458B" w:rsidRDefault="00DB3195"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DB3195" w:rsidRPr="00EA458B" w:rsidRDefault="00DB3195" w:rsidP="00E2169E">
            <w:pPr>
              <w:pStyle w:val="afff"/>
              <w:rPr>
                <w:rFonts w:eastAsiaTheme="minorEastAsia"/>
              </w:rPr>
            </w:pPr>
            <w:r w:rsidRPr="00EA458B">
              <w:rPr>
                <w:rFonts w:eastAsiaTheme="minorEastAsia"/>
              </w:rPr>
              <w:t>численность экспертов и представителей экспертных 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pPr>
            <w:r w:rsidRPr="00E2169E">
              <w:t>Не привлекали</w:t>
            </w:r>
          </w:p>
        </w:tc>
        <w:tc>
          <w:tcPr>
            <w:tcW w:w="2899" w:type="dxa"/>
            <w:gridSpan w:val="6"/>
            <w:tcBorders>
              <w:top w:val="single" w:sz="4" w:space="0" w:color="auto"/>
              <w:left w:val="single" w:sz="4" w:space="0" w:color="auto"/>
              <w:bottom w:val="single" w:sz="4" w:space="0" w:color="auto"/>
              <w:right w:val="single" w:sz="4" w:space="0" w:color="auto"/>
            </w:tcBorders>
          </w:tcPr>
          <w:p w:rsidR="00DB3195" w:rsidRPr="00E2169E" w:rsidRDefault="00DB3195" w:rsidP="00945B59">
            <w:pPr>
              <w:pStyle w:val="aff6"/>
            </w:pPr>
            <w:r w:rsidRPr="00E2169E">
              <w:t>Не привлекали</w:t>
            </w:r>
          </w:p>
        </w:tc>
        <w:tc>
          <w:tcPr>
            <w:tcW w:w="2727" w:type="dxa"/>
            <w:gridSpan w:val="4"/>
            <w:tcBorders>
              <w:top w:val="single" w:sz="4" w:space="0" w:color="auto"/>
              <w:left w:val="single" w:sz="4" w:space="0" w:color="auto"/>
              <w:bottom w:val="single" w:sz="4" w:space="0" w:color="auto"/>
            </w:tcBorders>
          </w:tcPr>
          <w:p w:rsidR="00DB3195" w:rsidRPr="00E2169E" w:rsidRDefault="00DB3195" w:rsidP="00945B59">
            <w:pPr>
              <w:pStyle w:val="aff6"/>
            </w:pPr>
            <w:r w:rsidRPr="00E2169E">
              <w:t>Не привлекали</w:t>
            </w:r>
          </w:p>
        </w:tc>
      </w:tr>
      <w:tr w:rsidR="00DB3195" w:rsidRPr="00FA365C" w:rsidTr="0018341C">
        <w:tc>
          <w:tcPr>
            <w:tcW w:w="15309" w:type="dxa"/>
            <w:gridSpan w:val="17"/>
            <w:tcBorders>
              <w:top w:val="single" w:sz="4" w:space="0" w:color="auto"/>
              <w:bottom w:val="single" w:sz="4" w:space="0" w:color="auto"/>
            </w:tcBorders>
          </w:tcPr>
          <w:p w:rsidR="00DB3195" w:rsidRPr="007C5B13" w:rsidRDefault="00DB3195" w:rsidP="00E2169E">
            <w:pPr>
              <w:pStyle w:val="1"/>
              <w:rPr>
                <w:rFonts w:eastAsiaTheme="minorEastAsia"/>
              </w:rPr>
            </w:pPr>
            <w:r w:rsidRPr="007C5B13">
              <w:rPr>
                <w:rFonts w:eastAsiaTheme="minorEastAsia"/>
              </w:rPr>
              <w:t>IV. Проведение государственного контроля (надзора)</w:t>
            </w:r>
          </w:p>
        </w:tc>
      </w:tr>
      <w:tr w:rsidR="00DB3195" w:rsidRPr="00FA365C" w:rsidTr="002D19E4">
        <w:tc>
          <w:tcPr>
            <w:tcW w:w="959" w:type="dxa"/>
            <w:tcBorders>
              <w:top w:val="single" w:sz="4" w:space="0" w:color="auto"/>
              <w:bottom w:val="single" w:sz="4" w:space="0" w:color="auto"/>
              <w:right w:val="single" w:sz="4" w:space="0" w:color="auto"/>
            </w:tcBorders>
          </w:tcPr>
          <w:p w:rsidR="00DB3195" w:rsidRPr="00FA365C" w:rsidRDefault="00DB3195" w:rsidP="00E2169E">
            <w:pPr>
              <w:pStyle w:val="aff6"/>
              <w:jc w:val="center"/>
              <w:rPr>
                <w:rFonts w:eastAsiaTheme="minorEastAsia"/>
                <w:highlight w:val="yellow"/>
              </w:rPr>
            </w:pPr>
            <w:r w:rsidRPr="00EA458B">
              <w:rPr>
                <w:rFonts w:eastAsiaTheme="minorEastAsia"/>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7C5B13" w:rsidRDefault="00DB3195" w:rsidP="00E2169E">
            <w:pPr>
              <w:pStyle w:val="afff"/>
              <w:rPr>
                <w:rFonts w:eastAsiaTheme="minorEastAsia"/>
              </w:rPr>
            </w:pPr>
            <w:r w:rsidRPr="007C5B13">
              <w:rPr>
                <w:rFonts w:eastAsiaTheme="minorEastAsia"/>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p w:rsidR="00DB3195" w:rsidRPr="007C5B13" w:rsidRDefault="00DB3195" w:rsidP="00E2169E">
            <w:r w:rsidRPr="007C5B13">
              <w:t>Общее количество проведенных проверок:</w:t>
            </w:r>
          </w:p>
          <w:p w:rsidR="00DB3195" w:rsidRPr="007C5B13" w:rsidRDefault="00DB3195" w:rsidP="00E2169E">
            <w:pPr>
              <w:ind w:firstLine="0"/>
            </w:pPr>
            <w:r w:rsidRPr="007C5B13">
              <w:t>плановые:</w:t>
            </w:r>
          </w:p>
          <w:p w:rsidR="00DB3195" w:rsidRPr="007C5B13" w:rsidRDefault="00DB3195" w:rsidP="00E2169E">
            <w:pPr>
              <w:ind w:firstLine="0"/>
            </w:pPr>
            <w:r w:rsidRPr="007C5B13">
              <w:t>внеплановые:</w:t>
            </w:r>
          </w:p>
          <w:p w:rsidR="00DB3195" w:rsidRPr="007C5B13" w:rsidRDefault="00DB3195" w:rsidP="00E2169E"/>
          <w:p w:rsidR="00DB3195" w:rsidRPr="007C5B13" w:rsidRDefault="00DB3195" w:rsidP="00E2169E">
            <w:r w:rsidRPr="007C5B13">
              <w:t>1.</w:t>
            </w:r>
            <w:r w:rsidRPr="007C5B13">
              <w:tab/>
              <w:t>Контроль за ходом капитального ремонта жилищного фонда (ед.):</w:t>
            </w:r>
          </w:p>
          <w:p w:rsidR="00DB3195" w:rsidRPr="007C5B13" w:rsidRDefault="00DB3195" w:rsidP="00E2169E">
            <w:pPr>
              <w:ind w:firstLine="0"/>
            </w:pPr>
            <w:r w:rsidRPr="007C5B13">
              <w:t xml:space="preserve"> количество обследований:</w:t>
            </w:r>
          </w:p>
          <w:p w:rsidR="00DB3195" w:rsidRPr="007C5B13" w:rsidRDefault="00DB3195" w:rsidP="00E2169E">
            <w:pPr>
              <w:ind w:firstLine="0"/>
            </w:pPr>
            <w:r w:rsidRPr="007C5B13">
              <w:t xml:space="preserve"> количество выявленных нарушений (в </w:t>
            </w:r>
            <w:proofErr w:type="spellStart"/>
            <w:r w:rsidRPr="007C5B13">
              <w:t>т.ч</w:t>
            </w:r>
            <w:proofErr w:type="spellEnd"/>
            <w:r w:rsidRPr="007C5B13">
              <w:t>. нарушений по соблюдению правил техники безопасности):</w:t>
            </w:r>
          </w:p>
          <w:p w:rsidR="00DB3195" w:rsidRPr="007C5B13" w:rsidRDefault="00DB3195" w:rsidP="00E2169E">
            <w:pPr>
              <w:ind w:firstLine="0"/>
            </w:pPr>
            <w:r w:rsidRPr="007C5B13">
              <w:t xml:space="preserve"> количество выданных предписаний:</w:t>
            </w:r>
          </w:p>
          <w:p w:rsidR="00DB3195" w:rsidRPr="007C5B13" w:rsidRDefault="00DB3195" w:rsidP="00E2169E">
            <w:pPr>
              <w:ind w:firstLine="0"/>
            </w:pPr>
            <w:r w:rsidRPr="007C5B13">
              <w:t xml:space="preserve"> количество составленных протоколов:</w:t>
            </w:r>
          </w:p>
          <w:p w:rsidR="00DB3195" w:rsidRPr="007C5B13" w:rsidRDefault="00DB3195" w:rsidP="00E2169E">
            <w:pPr>
              <w:ind w:firstLine="0"/>
            </w:pPr>
            <w:r w:rsidRPr="007C5B13">
              <w:t xml:space="preserve"> количество согласованных дефектных ведомостей:</w:t>
            </w:r>
          </w:p>
          <w:p w:rsidR="00DB3195" w:rsidRPr="007C5B13" w:rsidRDefault="00DB3195" w:rsidP="00E2169E">
            <w:pPr>
              <w:ind w:firstLine="0"/>
            </w:pPr>
            <w:r w:rsidRPr="007C5B13">
              <w:t xml:space="preserve"> количество заключенных договоров подряда:</w:t>
            </w:r>
          </w:p>
          <w:p w:rsidR="00DB3195" w:rsidRPr="007C5B13" w:rsidRDefault="00DB3195" w:rsidP="00E2169E">
            <w:pPr>
              <w:ind w:firstLine="0"/>
            </w:pPr>
            <w:r w:rsidRPr="007C5B13">
              <w:t xml:space="preserve"> количество направленных писем в органы Прокуратуры:</w:t>
            </w:r>
          </w:p>
          <w:p w:rsidR="00DB3195" w:rsidRPr="007C5B13" w:rsidRDefault="00DB3195" w:rsidP="00E2169E">
            <w:pPr>
              <w:ind w:firstLine="0"/>
            </w:pPr>
            <w:r w:rsidRPr="007C5B13">
              <w:t xml:space="preserve"> количество направленных писем в Инспекцию труда:</w:t>
            </w:r>
          </w:p>
          <w:p w:rsidR="00DB3195" w:rsidRPr="007C5B13" w:rsidRDefault="00DB3195" w:rsidP="00E2169E">
            <w:pPr>
              <w:ind w:firstLine="0"/>
            </w:pPr>
            <w:r w:rsidRPr="007C5B13">
              <w:t xml:space="preserve"> количество отобранных </w:t>
            </w:r>
            <w:proofErr w:type="spellStart"/>
            <w:r w:rsidRPr="007C5B13">
              <w:t>Госжилинспекцией</w:t>
            </w:r>
            <w:proofErr w:type="spellEnd"/>
            <w:r w:rsidRPr="007C5B13">
              <w:t xml:space="preserve"> РТ подрядных организаций:</w:t>
            </w:r>
          </w:p>
          <w:p w:rsidR="00DB3195" w:rsidRPr="007C5B13" w:rsidRDefault="00DB3195" w:rsidP="00E2169E">
            <w:pPr>
              <w:ind w:firstLine="0"/>
            </w:pPr>
            <w:r w:rsidRPr="007C5B13">
              <w:t xml:space="preserve"> количество принятых актов выполненных работ КС-2:</w:t>
            </w:r>
          </w:p>
          <w:p w:rsidR="00DB3195" w:rsidRPr="007C5B13" w:rsidRDefault="00DB3195" w:rsidP="00E2169E">
            <w:pPr>
              <w:ind w:firstLine="0"/>
            </w:pPr>
            <w:r w:rsidRPr="007C5B13">
              <w:t xml:space="preserve"> количество подписанных актов ввода в эксплуатацию законченных капитальным ремонтом домов:</w:t>
            </w:r>
          </w:p>
          <w:p w:rsidR="00DB3195" w:rsidRPr="007C5B13" w:rsidRDefault="00DB3195" w:rsidP="00E2169E">
            <w:pPr>
              <w:ind w:firstLine="0"/>
            </w:pPr>
            <w:r w:rsidRPr="007C5B13">
              <w:t xml:space="preserve"> количество выявленных по результатам работ добросовестных подрядных организаций:</w:t>
            </w:r>
          </w:p>
          <w:p w:rsidR="00DB3195" w:rsidRPr="007C5B13" w:rsidRDefault="00DB3195" w:rsidP="00E2169E">
            <w:pPr>
              <w:ind w:firstLine="0"/>
            </w:pPr>
            <w:r w:rsidRPr="007C5B13">
              <w:t xml:space="preserve"> количество выявленных по результатам работ недобросовестных подрядных организаций.</w:t>
            </w:r>
          </w:p>
          <w:p w:rsidR="00DB3195" w:rsidRPr="007C5B13" w:rsidRDefault="00DB3195" w:rsidP="00E2169E"/>
          <w:p w:rsidR="00DB3195" w:rsidRPr="007C5B13" w:rsidRDefault="00DB3195" w:rsidP="00676205">
            <w:r w:rsidRPr="007C5B13">
              <w:t>2.</w:t>
            </w:r>
            <w:r w:rsidRPr="007C5B13">
              <w:tab/>
              <w:t xml:space="preserve">В соответствии со ст.172 Жилищного </w:t>
            </w:r>
            <w:r w:rsidRPr="007C5B13">
              <w:lastRenderedPageBreak/>
              <w:t>кодекса Российской Федерации и ст.7 Закона Республики Татарстан от 25.06.2013 №52-ЗРТ «Об организации проведения капитального ремонта общего имущества в многоквартирных домах в Республике Татарстан» на Государственную жилищную инспекцию Республики Татарстан возложен контроль за формированием фонда капитального ремонта собственниками всех МКД.</w:t>
            </w:r>
          </w:p>
          <w:p w:rsidR="00DB3195" w:rsidRPr="007C5B13" w:rsidRDefault="00DB3195" w:rsidP="00676205">
            <w:r w:rsidRPr="007C5B13">
              <w:t>а. Формирование фонда капитального ремонта МКД:</w:t>
            </w:r>
          </w:p>
          <w:p w:rsidR="00DB3195" w:rsidRPr="007C5B13" w:rsidRDefault="00DB3195" w:rsidP="00676205">
            <w:r w:rsidRPr="007C5B13">
              <w:t xml:space="preserve"> количество МКД, </w:t>
            </w:r>
            <w:proofErr w:type="gramStart"/>
            <w:r w:rsidRPr="007C5B13">
              <w:t>включенных</w:t>
            </w:r>
            <w:proofErr w:type="gramEnd"/>
            <w:r w:rsidRPr="007C5B13">
              <w:t xml:space="preserve"> в Региональную программу капитального ремонта МКД (ед.):</w:t>
            </w:r>
          </w:p>
          <w:p w:rsidR="00DB3195" w:rsidRPr="007C5B13" w:rsidRDefault="00DB3195" w:rsidP="00E2169E">
            <w:pPr>
              <w:ind w:firstLine="0"/>
            </w:pPr>
            <w:r w:rsidRPr="007C5B13">
              <w:t xml:space="preserve"> количество МКД в </w:t>
            </w:r>
            <w:proofErr w:type="gramStart"/>
            <w:r w:rsidRPr="007C5B13">
              <w:t>отношении</w:t>
            </w:r>
            <w:proofErr w:type="gramEnd"/>
            <w:r w:rsidRPr="007C5B13">
              <w:t xml:space="preserve"> которых органы государственного жилищного надзора проинформировали ОМС и РО о том, что собственники помещений в таких домах не выбрали способ формирования фонда капитального ремонта или выбранный ими способ не реализован (ед.):</w:t>
            </w:r>
          </w:p>
          <w:p w:rsidR="00DB3195" w:rsidRPr="007C5B13" w:rsidRDefault="00DB3195" w:rsidP="00E2169E">
            <w:pPr>
              <w:ind w:firstLine="0"/>
            </w:pPr>
            <w:r w:rsidRPr="007C5B13">
              <w:t xml:space="preserve"> сведения о </w:t>
            </w:r>
            <w:proofErr w:type="gramStart"/>
            <w:r w:rsidRPr="007C5B13">
              <w:t>поступлении</w:t>
            </w:r>
            <w:proofErr w:type="gramEnd"/>
            <w:r w:rsidRPr="007C5B13">
              <w:t xml:space="preserve"> взносов на капитальный ремонт от собственников помещений в МКД на счет РО (млрд. руб.):</w:t>
            </w:r>
          </w:p>
          <w:p w:rsidR="00DB3195" w:rsidRPr="007C5B13" w:rsidRDefault="00DB3195" w:rsidP="00E2169E">
            <w:pPr>
              <w:ind w:firstLine="0"/>
            </w:pPr>
            <w:r w:rsidRPr="007C5B13">
              <w:t xml:space="preserve"> сведения о </w:t>
            </w:r>
            <w:proofErr w:type="gramStart"/>
            <w:r w:rsidRPr="007C5B13">
              <w:t>поступлении</w:t>
            </w:r>
            <w:proofErr w:type="gramEnd"/>
            <w:r w:rsidRPr="007C5B13">
              <w:t xml:space="preserve"> взносов на капитальный ремонт от собственников помещений в МКД на специальный счет с 1.06.2014г. (млн. руб.):</w:t>
            </w:r>
          </w:p>
          <w:p w:rsidR="00DB3195" w:rsidRPr="007C5B13" w:rsidRDefault="00DB3195" w:rsidP="00E2169E">
            <w:proofErr w:type="gramStart"/>
            <w:r w:rsidRPr="007C5B13">
              <w:t>б</w:t>
            </w:r>
            <w:proofErr w:type="gramEnd"/>
            <w:r w:rsidRPr="007C5B13">
              <w:t>. Количество проведенных совещаний с ИК МО, УО по формированию фонда капитального ремонта (ед.)</w:t>
            </w:r>
          </w:p>
          <w:p w:rsidR="00DB3195" w:rsidRPr="007C5B13" w:rsidRDefault="00DB3195" w:rsidP="00E2169E">
            <w:pPr>
              <w:rPr>
                <w:rFonts w:eastAsiaTheme="minorEastAsia"/>
              </w:rPr>
            </w:pPr>
          </w:p>
          <w:p w:rsidR="00DB3195" w:rsidRPr="007C5B13" w:rsidRDefault="00DB3195" w:rsidP="00E2169E">
            <w:pPr>
              <w:rPr>
                <w:rFonts w:eastAsiaTheme="minorEastAsia"/>
              </w:rPr>
            </w:pPr>
          </w:p>
        </w:tc>
        <w:tc>
          <w:tcPr>
            <w:tcW w:w="2369" w:type="dxa"/>
            <w:gridSpan w:val="6"/>
            <w:tcBorders>
              <w:top w:val="single" w:sz="4" w:space="0" w:color="auto"/>
              <w:left w:val="single" w:sz="4" w:space="0" w:color="auto"/>
              <w:bottom w:val="single" w:sz="4" w:space="0" w:color="auto"/>
              <w:right w:val="single" w:sz="4" w:space="0" w:color="auto"/>
            </w:tcBorders>
            <w:vAlign w:val="center"/>
          </w:tcPr>
          <w:p w:rsidR="00DB3195" w:rsidRPr="007C5B13" w:rsidRDefault="00DB3195" w:rsidP="00E2169E">
            <w:pPr>
              <w:pStyle w:val="aff6"/>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ind w:firstLine="0"/>
              <w:jc w:val="center"/>
              <w:rPr>
                <w:rFonts w:eastAsiaTheme="minorEastAsia"/>
              </w:rPr>
            </w:pPr>
            <w:r w:rsidRPr="007C5B13">
              <w:rPr>
                <w:rFonts w:eastAsiaTheme="minorEastAsia"/>
              </w:rPr>
              <w:t>9288</w:t>
            </w:r>
          </w:p>
          <w:p w:rsidR="00DB3195" w:rsidRPr="007C5B13" w:rsidRDefault="00DB3195" w:rsidP="00E2169E">
            <w:pPr>
              <w:ind w:firstLine="0"/>
              <w:jc w:val="center"/>
              <w:rPr>
                <w:rFonts w:eastAsiaTheme="minorEastAsia"/>
              </w:rPr>
            </w:pPr>
            <w:r w:rsidRPr="007C5B13">
              <w:rPr>
                <w:rFonts w:eastAsiaTheme="minorEastAsia"/>
              </w:rPr>
              <w:t>695</w:t>
            </w:r>
          </w:p>
          <w:p w:rsidR="00DB3195" w:rsidRPr="007C5B13" w:rsidRDefault="00DB3195" w:rsidP="00E2169E">
            <w:pPr>
              <w:ind w:firstLine="0"/>
              <w:jc w:val="center"/>
              <w:rPr>
                <w:rFonts w:eastAsiaTheme="minorEastAsia"/>
              </w:rPr>
            </w:pPr>
            <w:r w:rsidRPr="007C5B13">
              <w:rPr>
                <w:rFonts w:eastAsiaTheme="minorEastAsia"/>
              </w:rPr>
              <w:t>8593</w:t>
            </w:r>
          </w:p>
          <w:p w:rsidR="00DB3195" w:rsidRPr="007C5B13" w:rsidRDefault="00DB3195" w:rsidP="00E2169E">
            <w:pPr>
              <w:ind w:firstLine="0"/>
              <w:jc w:val="center"/>
              <w:rPr>
                <w:rFonts w:eastAsiaTheme="minorEastAsia"/>
              </w:rPr>
            </w:pPr>
          </w:p>
          <w:p w:rsidR="00DB3195" w:rsidRPr="007C5B13" w:rsidRDefault="00DB3195" w:rsidP="00E2169E">
            <w:pPr>
              <w:ind w:firstLine="0"/>
              <w:jc w:val="center"/>
              <w:rPr>
                <w:rFonts w:eastAsiaTheme="minorEastAsia"/>
              </w:rPr>
            </w:pPr>
          </w:p>
          <w:p w:rsidR="00DB3195" w:rsidRPr="007C5B13" w:rsidRDefault="00DB3195" w:rsidP="00E2169E">
            <w:pPr>
              <w:ind w:firstLine="0"/>
              <w:jc w:val="center"/>
              <w:rPr>
                <w:rFonts w:eastAsiaTheme="minorEastAsia"/>
              </w:rPr>
            </w:pPr>
          </w:p>
          <w:p w:rsidR="00DB3195" w:rsidRPr="007C5B13" w:rsidRDefault="00DB3195" w:rsidP="00E2169E">
            <w:pPr>
              <w:ind w:firstLine="0"/>
              <w:jc w:val="center"/>
            </w:pPr>
            <w:r w:rsidRPr="007C5B13">
              <w:t>2244</w:t>
            </w:r>
          </w:p>
          <w:p w:rsidR="00DB3195" w:rsidRPr="007C5B13" w:rsidRDefault="00DB3195" w:rsidP="00E2169E">
            <w:pPr>
              <w:ind w:firstLine="0"/>
              <w:jc w:val="center"/>
            </w:pPr>
          </w:p>
          <w:p w:rsidR="00DB3195" w:rsidRPr="007C5B13" w:rsidRDefault="00DB3195" w:rsidP="00E2169E">
            <w:pPr>
              <w:ind w:firstLine="0"/>
              <w:jc w:val="center"/>
            </w:pPr>
            <w:r w:rsidRPr="007C5B13">
              <w:t>23</w:t>
            </w:r>
          </w:p>
          <w:p w:rsidR="00DB3195" w:rsidRPr="007C5B13" w:rsidRDefault="00DB3195" w:rsidP="00E2169E">
            <w:pPr>
              <w:ind w:firstLine="0"/>
              <w:jc w:val="center"/>
            </w:pPr>
            <w:r w:rsidRPr="007C5B13">
              <w:t>4</w:t>
            </w:r>
          </w:p>
          <w:p w:rsidR="00DB3195" w:rsidRPr="007C5B13" w:rsidRDefault="00DB3195" w:rsidP="00E2169E">
            <w:pPr>
              <w:ind w:firstLine="0"/>
              <w:jc w:val="center"/>
            </w:pPr>
            <w:r w:rsidRPr="007C5B13">
              <w:t>1</w:t>
            </w:r>
          </w:p>
          <w:p w:rsidR="00DB3195" w:rsidRPr="007C5B13" w:rsidRDefault="00DB3195" w:rsidP="00E2169E">
            <w:pPr>
              <w:ind w:firstLine="0"/>
              <w:jc w:val="center"/>
            </w:pPr>
            <w:r w:rsidRPr="007C5B13">
              <w:t>3037</w:t>
            </w:r>
          </w:p>
          <w:p w:rsidR="00DB3195" w:rsidRPr="007C5B13" w:rsidRDefault="00DB3195" w:rsidP="00E2169E">
            <w:pPr>
              <w:ind w:firstLine="0"/>
              <w:jc w:val="center"/>
            </w:pPr>
            <w:r w:rsidRPr="007C5B13">
              <w:t>828</w:t>
            </w:r>
          </w:p>
          <w:p w:rsidR="00DB3195" w:rsidRPr="007C5B13" w:rsidRDefault="00DB3195" w:rsidP="00E2169E">
            <w:pPr>
              <w:ind w:firstLine="0"/>
              <w:jc w:val="center"/>
            </w:pPr>
          </w:p>
          <w:p w:rsidR="00DB3195" w:rsidRPr="007C5B13" w:rsidRDefault="00DB3195" w:rsidP="00E2169E">
            <w:pPr>
              <w:ind w:firstLine="0"/>
              <w:jc w:val="center"/>
            </w:pPr>
            <w:r w:rsidRPr="007C5B13">
              <w:t>3</w:t>
            </w:r>
          </w:p>
          <w:p w:rsidR="00DB3195" w:rsidRPr="007C5B13" w:rsidRDefault="00DB3195" w:rsidP="00E2169E">
            <w:pPr>
              <w:ind w:firstLine="0"/>
              <w:jc w:val="center"/>
            </w:pPr>
            <w:r w:rsidRPr="007C5B13">
              <w:t>22</w:t>
            </w:r>
          </w:p>
          <w:p w:rsidR="00DB3195" w:rsidRPr="007C5B13" w:rsidRDefault="00DB3195" w:rsidP="00E2169E">
            <w:pPr>
              <w:ind w:firstLine="0"/>
              <w:jc w:val="center"/>
            </w:pPr>
            <w:r w:rsidRPr="007C5B13">
              <w:t>160</w:t>
            </w:r>
          </w:p>
          <w:p w:rsidR="00DB3195" w:rsidRPr="007C5B13" w:rsidRDefault="00DB3195" w:rsidP="00E2169E">
            <w:pPr>
              <w:ind w:firstLine="0"/>
              <w:jc w:val="center"/>
            </w:pPr>
          </w:p>
          <w:p w:rsidR="00DB3195" w:rsidRPr="007C5B13" w:rsidRDefault="00DB3195" w:rsidP="00E2169E">
            <w:pPr>
              <w:ind w:firstLine="0"/>
              <w:jc w:val="center"/>
            </w:pPr>
            <w:r w:rsidRPr="007C5B13">
              <w:t>65</w:t>
            </w:r>
          </w:p>
          <w:p w:rsidR="00DB3195" w:rsidRPr="007C5B13" w:rsidRDefault="00DB3195" w:rsidP="00E2169E">
            <w:pPr>
              <w:ind w:firstLine="0"/>
              <w:jc w:val="center"/>
            </w:pPr>
          </w:p>
          <w:p w:rsidR="00DB3195" w:rsidRPr="007C5B13" w:rsidRDefault="00DB3195" w:rsidP="00E2169E">
            <w:pPr>
              <w:ind w:firstLine="0"/>
              <w:jc w:val="center"/>
            </w:pPr>
            <w:r w:rsidRPr="007C5B13">
              <w:t>0</w:t>
            </w:r>
          </w:p>
          <w:p w:rsidR="00DB3195" w:rsidRPr="007C5B13" w:rsidRDefault="00DB3195" w:rsidP="00E2169E">
            <w:pPr>
              <w:ind w:firstLine="0"/>
              <w:jc w:val="center"/>
            </w:pPr>
          </w:p>
          <w:p w:rsidR="00DB3195" w:rsidRPr="007C5B13" w:rsidRDefault="00DB3195" w:rsidP="00E2169E">
            <w:pPr>
              <w:ind w:firstLine="0"/>
              <w:jc w:val="center"/>
            </w:pPr>
            <w:r w:rsidRPr="007C5B13">
              <w:t>0</w:t>
            </w:r>
          </w:p>
          <w:p w:rsidR="00DB3195" w:rsidRPr="007C5B13" w:rsidRDefault="00DB3195" w:rsidP="00E2169E">
            <w:pPr>
              <w:ind w:firstLine="0"/>
              <w:jc w:val="center"/>
            </w:pPr>
          </w:p>
          <w:p w:rsidR="00DB3195" w:rsidRPr="007C5B13" w:rsidRDefault="00DB3195" w:rsidP="00E2169E">
            <w:pPr>
              <w:ind w:firstLine="0"/>
              <w:jc w:val="center"/>
            </w:pPr>
            <w:r w:rsidRPr="007C5B13">
              <w:t>0</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15888</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305</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5 847,95</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34895,35</w:t>
            </w:r>
          </w:p>
          <w:p w:rsidR="00DB3195" w:rsidRPr="007C5B13" w:rsidRDefault="00DB3195" w:rsidP="00E2169E">
            <w:pPr>
              <w:ind w:firstLine="0"/>
              <w:jc w:val="center"/>
            </w:pPr>
          </w:p>
          <w:p w:rsidR="00DB3195" w:rsidRPr="007C5B13" w:rsidRDefault="00DB3195" w:rsidP="00E2169E">
            <w:pPr>
              <w:ind w:firstLine="0"/>
              <w:jc w:val="center"/>
              <w:rPr>
                <w:rFonts w:eastAsiaTheme="minorEastAsia"/>
              </w:rPr>
            </w:pPr>
            <w:r w:rsidRPr="007C5B13">
              <w:t>8</w:t>
            </w:r>
          </w:p>
        </w:tc>
        <w:tc>
          <w:tcPr>
            <w:tcW w:w="2875" w:type="dxa"/>
            <w:gridSpan w:val="4"/>
            <w:tcBorders>
              <w:top w:val="single" w:sz="4" w:space="0" w:color="auto"/>
              <w:left w:val="single" w:sz="4" w:space="0" w:color="auto"/>
              <w:bottom w:val="single" w:sz="4" w:space="0" w:color="auto"/>
              <w:right w:val="single" w:sz="4" w:space="0" w:color="auto"/>
            </w:tcBorders>
            <w:vAlign w:val="center"/>
          </w:tcPr>
          <w:p w:rsidR="00DB3195" w:rsidRPr="007C5B13" w:rsidRDefault="00DB3195" w:rsidP="00E2169E">
            <w:pPr>
              <w:pStyle w:val="aff6"/>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B179A7" w:rsidP="00E2169E">
            <w:pPr>
              <w:ind w:firstLine="0"/>
              <w:jc w:val="center"/>
              <w:rPr>
                <w:rFonts w:eastAsiaTheme="minorEastAsia"/>
              </w:rPr>
            </w:pPr>
            <w:r>
              <w:rPr>
                <w:rFonts w:eastAsiaTheme="minorEastAsia"/>
              </w:rPr>
              <w:t>7048</w:t>
            </w:r>
          </w:p>
          <w:p w:rsidR="00DB3195" w:rsidRPr="007C5B13" w:rsidRDefault="00DB3195" w:rsidP="00E2169E">
            <w:pPr>
              <w:ind w:firstLine="0"/>
              <w:jc w:val="center"/>
              <w:rPr>
                <w:rFonts w:eastAsiaTheme="minorEastAsia"/>
              </w:rPr>
            </w:pPr>
            <w:r w:rsidRPr="007C5B13">
              <w:rPr>
                <w:rFonts w:eastAsiaTheme="minorEastAsia"/>
              </w:rPr>
              <w:t>285</w:t>
            </w:r>
          </w:p>
          <w:p w:rsidR="00DB3195" w:rsidRPr="007C5B13" w:rsidRDefault="00B179A7" w:rsidP="00E2169E">
            <w:pPr>
              <w:ind w:firstLine="0"/>
              <w:jc w:val="center"/>
              <w:rPr>
                <w:rFonts w:eastAsiaTheme="minorEastAsia"/>
              </w:rPr>
            </w:pPr>
            <w:r>
              <w:rPr>
                <w:rFonts w:eastAsiaTheme="minorEastAsia"/>
              </w:rPr>
              <w:t>6763</w:t>
            </w:r>
          </w:p>
          <w:p w:rsidR="00DB3195" w:rsidRPr="007C5B13" w:rsidRDefault="00DB3195" w:rsidP="00E2169E">
            <w:pPr>
              <w:ind w:firstLine="0"/>
              <w:jc w:val="center"/>
              <w:rPr>
                <w:rFonts w:eastAsiaTheme="minorEastAsia"/>
              </w:rP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1457</w:t>
            </w:r>
          </w:p>
          <w:p w:rsidR="00DB3195" w:rsidRPr="007C5B13" w:rsidRDefault="00DB3195" w:rsidP="00E2169E">
            <w:pPr>
              <w:ind w:firstLine="0"/>
              <w:jc w:val="center"/>
            </w:pPr>
          </w:p>
          <w:p w:rsidR="00DB3195" w:rsidRPr="007C5B13" w:rsidRDefault="00DB3195" w:rsidP="00E2169E">
            <w:pPr>
              <w:ind w:firstLine="0"/>
              <w:jc w:val="center"/>
            </w:pPr>
            <w:r w:rsidRPr="007C5B13">
              <w:t>12</w:t>
            </w:r>
          </w:p>
          <w:p w:rsidR="00DB3195" w:rsidRPr="007C5B13" w:rsidRDefault="00DB3195" w:rsidP="00E2169E">
            <w:pPr>
              <w:ind w:firstLine="0"/>
              <w:jc w:val="center"/>
            </w:pPr>
            <w:r w:rsidRPr="007C5B13">
              <w:t>8</w:t>
            </w:r>
          </w:p>
          <w:p w:rsidR="00DB3195" w:rsidRPr="007C5B13" w:rsidRDefault="00DB3195" w:rsidP="00E2169E">
            <w:pPr>
              <w:ind w:firstLine="0"/>
              <w:jc w:val="center"/>
            </w:pPr>
            <w:r w:rsidRPr="007C5B13">
              <w:t>2</w:t>
            </w:r>
          </w:p>
          <w:p w:rsidR="00DB3195" w:rsidRPr="007C5B13" w:rsidRDefault="00DB3195" w:rsidP="00E2169E">
            <w:pPr>
              <w:ind w:firstLine="0"/>
              <w:jc w:val="center"/>
            </w:pPr>
            <w:r w:rsidRPr="007C5B13">
              <w:t>0</w:t>
            </w:r>
          </w:p>
          <w:p w:rsidR="00DB3195" w:rsidRPr="007C5B13" w:rsidRDefault="00DB3195" w:rsidP="00E2169E">
            <w:pPr>
              <w:ind w:firstLine="0"/>
              <w:jc w:val="center"/>
            </w:pPr>
            <w:r w:rsidRPr="007C5B13">
              <w:t>20</w:t>
            </w:r>
          </w:p>
          <w:p w:rsidR="00DB3195" w:rsidRPr="007C5B13" w:rsidRDefault="00DB3195" w:rsidP="00E2169E">
            <w:pPr>
              <w:ind w:firstLine="0"/>
              <w:jc w:val="center"/>
            </w:pPr>
          </w:p>
          <w:p w:rsidR="00DB3195" w:rsidRPr="007C5B13" w:rsidRDefault="00DB3195" w:rsidP="00E2169E">
            <w:pPr>
              <w:ind w:firstLine="0"/>
              <w:jc w:val="center"/>
            </w:pPr>
            <w:r w:rsidRPr="007C5B13">
              <w:t>4</w:t>
            </w:r>
          </w:p>
          <w:p w:rsidR="00DB3195" w:rsidRPr="007C5B13" w:rsidRDefault="00DB3195" w:rsidP="00E2169E">
            <w:pPr>
              <w:ind w:firstLine="0"/>
              <w:jc w:val="center"/>
            </w:pPr>
            <w:r w:rsidRPr="007C5B13">
              <w:t>7</w:t>
            </w:r>
          </w:p>
          <w:p w:rsidR="00DB3195" w:rsidRPr="007C5B13" w:rsidRDefault="00DB3195" w:rsidP="00E2169E">
            <w:pPr>
              <w:ind w:firstLine="0"/>
              <w:jc w:val="center"/>
            </w:pPr>
            <w:r w:rsidRPr="007C5B13">
              <w:t>0</w:t>
            </w:r>
          </w:p>
          <w:p w:rsidR="00DB3195" w:rsidRPr="007C5B13" w:rsidRDefault="00DB3195" w:rsidP="00E2169E">
            <w:pPr>
              <w:ind w:firstLine="0"/>
              <w:jc w:val="center"/>
            </w:pPr>
          </w:p>
          <w:p w:rsidR="00DB3195" w:rsidRPr="007C5B13" w:rsidRDefault="00DB3195" w:rsidP="00E2169E">
            <w:pPr>
              <w:ind w:firstLine="0"/>
              <w:jc w:val="center"/>
            </w:pPr>
            <w:r w:rsidRPr="007C5B13">
              <w:t>6513</w:t>
            </w:r>
          </w:p>
          <w:p w:rsidR="00DB3195" w:rsidRPr="007C5B13" w:rsidRDefault="00DB3195" w:rsidP="00E2169E">
            <w:pPr>
              <w:ind w:firstLine="0"/>
              <w:jc w:val="center"/>
            </w:pPr>
          </w:p>
          <w:p w:rsidR="00DB3195" w:rsidRPr="007C5B13" w:rsidRDefault="00DB3195" w:rsidP="00E2169E">
            <w:pPr>
              <w:ind w:firstLine="0"/>
              <w:jc w:val="center"/>
            </w:pPr>
            <w:r w:rsidRPr="007C5B13">
              <w:t>848</w:t>
            </w:r>
          </w:p>
          <w:p w:rsidR="00DB3195" w:rsidRPr="007C5B13" w:rsidRDefault="00DB3195" w:rsidP="00E2169E">
            <w:pPr>
              <w:ind w:firstLine="0"/>
              <w:jc w:val="center"/>
            </w:pPr>
          </w:p>
          <w:p w:rsidR="00DB3195" w:rsidRPr="007C5B13" w:rsidRDefault="00DB3195" w:rsidP="00E2169E">
            <w:pPr>
              <w:ind w:firstLine="0"/>
              <w:jc w:val="center"/>
            </w:pPr>
            <w:r w:rsidRPr="007C5B13">
              <w:t>5</w:t>
            </w:r>
          </w:p>
          <w:p w:rsidR="00DB3195" w:rsidRPr="007C5B13" w:rsidRDefault="00DB3195" w:rsidP="00E2169E">
            <w:pPr>
              <w:ind w:firstLine="0"/>
              <w:jc w:val="center"/>
            </w:pPr>
          </w:p>
          <w:p w:rsidR="00DB3195" w:rsidRPr="007C5B13" w:rsidRDefault="00DB3195" w:rsidP="00E2169E">
            <w:pPr>
              <w:ind w:firstLine="0"/>
              <w:jc w:val="center"/>
            </w:pPr>
            <w:r w:rsidRPr="007C5B13">
              <w:t>3</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15850</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158</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6 895,68</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64 241,52</w:t>
            </w:r>
          </w:p>
          <w:p w:rsidR="00DB3195" w:rsidRPr="007C5B13" w:rsidRDefault="00DB3195" w:rsidP="00E2169E">
            <w:pPr>
              <w:ind w:firstLine="0"/>
              <w:jc w:val="center"/>
            </w:pPr>
          </w:p>
          <w:p w:rsidR="00DB3195" w:rsidRPr="007C5B13" w:rsidRDefault="00DB3195" w:rsidP="00E2169E">
            <w:pPr>
              <w:ind w:firstLine="0"/>
              <w:jc w:val="center"/>
              <w:rPr>
                <w:rFonts w:eastAsiaTheme="minorEastAsia"/>
              </w:rPr>
            </w:pPr>
            <w:r w:rsidRPr="007C5B13">
              <w:t>6</w:t>
            </w:r>
          </w:p>
        </w:tc>
        <w:tc>
          <w:tcPr>
            <w:tcW w:w="2727" w:type="dxa"/>
            <w:gridSpan w:val="4"/>
            <w:tcBorders>
              <w:top w:val="single" w:sz="4" w:space="0" w:color="auto"/>
              <w:left w:val="single" w:sz="4" w:space="0" w:color="auto"/>
              <w:bottom w:val="single" w:sz="4" w:space="0" w:color="auto"/>
            </w:tcBorders>
            <w:vAlign w:val="center"/>
          </w:tcPr>
          <w:p w:rsidR="00DB3195" w:rsidRPr="007C5B13" w:rsidRDefault="00DB3195" w:rsidP="00E2169E">
            <w:pPr>
              <w:pStyle w:val="aff6"/>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DB3195" w:rsidP="00E2169E">
            <w:pPr>
              <w:jc w:val="center"/>
              <w:rPr>
                <w:rFonts w:eastAsiaTheme="minorEastAsia"/>
              </w:rPr>
            </w:pPr>
          </w:p>
          <w:p w:rsidR="00DB3195" w:rsidRPr="007C5B13" w:rsidRDefault="00B179A7" w:rsidP="00E2169E">
            <w:pPr>
              <w:ind w:firstLine="0"/>
              <w:jc w:val="center"/>
              <w:rPr>
                <w:rFonts w:eastAsiaTheme="minorEastAsia"/>
              </w:rPr>
            </w:pPr>
            <w:r>
              <w:rPr>
                <w:rFonts w:eastAsiaTheme="minorEastAsia"/>
              </w:rPr>
              <w:t>16336</w:t>
            </w:r>
          </w:p>
          <w:p w:rsidR="00DB3195" w:rsidRPr="007C5B13" w:rsidRDefault="00DB3195" w:rsidP="00E2169E">
            <w:pPr>
              <w:ind w:firstLine="0"/>
              <w:jc w:val="center"/>
              <w:rPr>
                <w:rFonts w:eastAsiaTheme="minorEastAsia"/>
              </w:rPr>
            </w:pPr>
            <w:r w:rsidRPr="007C5B13">
              <w:rPr>
                <w:rFonts w:eastAsiaTheme="minorEastAsia"/>
              </w:rPr>
              <w:t>980</w:t>
            </w:r>
          </w:p>
          <w:p w:rsidR="00DB3195" w:rsidRPr="007C5B13" w:rsidRDefault="00DB3195" w:rsidP="00E2169E">
            <w:pPr>
              <w:ind w:firstLine="0"/>
              <w:jc w:val="center"/>
              <w:rPr>
                <w:rFonts w:eastAsiaTheme="minorEastAsia"/>
              </w:rPr>
            </w:pPr>
            <w:r w:rsidRPr="007C5B13">
              <w:rPr>
                <w:rFonts w:eastAsiaTheme="minorEastAsia"/>
              </w:rPr>
              <w:t>1</w:t>
            </w:r>
            <w:r w:rsidR="00B179A7">
              <w:rPr>
                <w:rFonts w:eastAsiaTheme="minorEastAsia"/>
              </w:rPr>
              <w:t>5356</w:t>
            </w:r>
          </w:p>
          <w:p w:rsidR="00DB3195" w:rsidRPr="007C5B13" w:rsidRDefault="00DB3195" w:rsidP="00E2169E">
            <w:pPr>
              <w:ind w:firstLine="0"/>
              <w:jc w:val="center"/>
              <w:rPr>
                <w:rFonts w:eastAsiaTheme="minorEastAsia"/>
              </w:rP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3701</w:t>
            </w:r>
          </w:p>
          <w:p w:rsidR="00DB3195" w:rsidRPr="007C5B13" w:rsidRDefault="00DB3195" w:rsidP="00E2169E">
            <w:pPr>
              <w:ind w:firstLine="0"/>
              <w:jc w:val="center"/>
            </w:pPr>
          </w:p>
          <w:p w:rsidR="00DB3195" w:rsidRPr="007C5B13" w:rsidRDefault="00DB3195" w:rsidP="00E2169E">
            <w:pPr>
              <w:ind w:firstLine="0"/>
              <w:jc w:val="center"/>
            </w:pPr>
            <w:r w:rsidRPr="007C5B13">
              <w:t>35</w:t>
            </w:r>
          </w:p>
          <w:p w:rsidR="00DB3195" w:rsidRPr="007C5B13" w:rsidRDefault="00DB3195" w:rsidP="00E2169E">
            <w:pPr>
              <w:ind w:firstLine="0"/>
              <w:jc w:val="center"/>
            </w:pPr>
            <w:r w:rsidRPr="007C5B13">
              <w:t>12</w:t>
            </w:r>
          </w:p>
          <w:p w:rsidR="00DB3195" w:rsidRPr="007C5B13" w:rsidRDefault="00DB3195" w:rsidP="00E2169E">
            <w:pPr>
              <w:ind w:firstLine="0"/>
              <w:jc w:val="center"/>
            </w:pPr>
            <w:r w:rsidRPr="007C5B13">
              <w:t>3</w:t>
            </w:r>
          </w:p>
          <w:p w:rsidR="00DB3195" w:rsidRPr="007C5B13" w:rsidRDefault="00DB3195" w:rsidP="00E2169E">
            <w:pPr>
              <w:ind w:firstLine="0"/>
              <w:jc w:val="center"/>
            </w:pPr>
            <w:r w:rsidRPr="007C5B13">
              <w:t>3037</w:t>
            </w:r>
          </w:p>
          <w:p w:rsidR="00DB3195" w:rsidRPr="007C5B13" w:rsidRDefault="00DB3195" w:rsidP="00E2169E">
            <w:pPr>
              <w:ind w:firstLine="0"/>
              <w:jc w:val="center"/>
            </w:pPr>
            <w:r w:rsidRPr="007C5B13">
              <w:t>848</w:t>
            </w:r>
          </w:p>
          <w:p w:rsidR="00DB3195" w:rsidRPr="007C5B13" w:rsidRDefault="00DB3195" w:rsidP="00E2169E">
            <w:pPr>
              <w:ind w:firstLine="0"/>
              <w:jc w:val="center"/>
            </w:pPr>
          </w:p>
          <w:p w:rsidR="00DB3195" w:rsidRPr="007C5B13" w:rsidRDefault="00DB3195" w:rsidP="00E2169E">
            <w:pPr>
              <w:ind w:firstLine="0"/>
              <w:jc w:val="center"/>
            </w:pPr>
            <w:r w:rsidRPr="007C5B13">
              <w:t>7</w:t>
            </w:r>
          </w:p>
          <w:p w:rsidR="00DB3195" w:rsidRPr="007C5B13" w:rsidRDefault="00DB3195" w:rsidP="00E2169E">
            <w:pPr>
              <w:ind w:firstLine="0"/>
              <w:jc w:val="center"/>
            </w:pPr>
            <w:r w:rsidRPr="007C5B13">
              <w:t>29</w:t>
            </w:r>
          </w:p>
          <w:p w:rsidR="00DB3195" w:rsidRPr="007C5B13" w:rsidRDefault="00DB3195" w:rsidP="00E2169E">
            <w:pPr>
              <w:ind w:firstLine="0"/>
              <w:jc w:val="center"/>
            </w:pPr>
            <w:r w:rsidRPr="007C5B13">
              <w:t>160</w:t>
            </w:r>
          </w:p>
          <w:p w:rsidR="00DB3195" w:rsidRPr="007C5B13" w:rsidRDefault="00DB3195" w:rsidP="00E2169E">
            <w:pPr>
              <w:ind w:firstLine="0"/>
              <w:jc w:val="center"/>
            </w:pPr>
          </w:p>
          <w:p w:rsidR="00DB3195" w:rsidRPr="007C5B13" w:rsidRDefault="00DB3195" w:rsidP="00E2169E">
            <w:pPr>
              <w:ind w:firstLine="0"/>
              <w:jc w:val="center"/>
            </w:pPr>
            <w:r w:rsidRPr="007C5B13">
              <w:t>6578</w:t>
            </w:r>
          </w:p>
          <w:p w:rsidR="00DB3195" w:rsidRPr="007C5B13" w:rsidRDefault="00DB3195" w:rsidP="00E2169E">
            <w:pPr>
              <w:ind w:firstLine="0"/>
              <w:jc w:val="center"/>
            </w:pPr>
          </w:p>
          <w:p w:rsidR="00DB3195" w:rsidRPr="007C5B13" w:rsidRDefault="00DB3195" w:rsidP="00E2169E">
            <w:pPr>
              <w:ind w:firstLine="0"/>
              <w:jc w:val="center"/>
            </w:pPr>
            <w:r w:rsidRPr="007C5B13">
              <w:t>848</w:t>
            </w:r>
          </w:p>
          <w:p w:rsidR="00DB3195" w:rsidRPr="007C5B13" w:rsidRDefault="00DB3195" w:rsidP="00E2169E">
            <w:pPr>
              <w:ind w:firstLine="0"/>
              <w:jc w:val="center"/>
            </w:pPr>
          </w:p>
          <w:p w:rsidR="00DB3195" w:rsidRPr="007C5B13" w:rsidRDefault="00DB3195" w:rsidP="00E2169E">
            <w:pPr>
              <w:ind w:firstLine="0"/>
              <w:jc w:val="center"/>
            </w:pPr>
            <w:r w:rsidRPr="007C5B13">
              <w:t>5</w:t>
            </w:r>
          </w:p>
          <w:p w:rsidR="00DB3195" w:rsidRPr="007C5B13" w:rsidRDefault="00DB3195" w:rsidP="00E2169E">
            <w:pPr>
              <w:ind w:firstLine="0"/>
              <w:jc w:val="center"/>
            </w:pPr>
          </w:p>
          <w:p w:rsidR="00DB3195" w:rsidRPr="007C5B13" w:rsidRDefault="00DB3195" w:rsidP="00E2169E">
            <w:pPr>
              <w:ind w:firstLine="0"/>
              <w:jc w:val="center"/>
            </w:pPr>
            <w:r w:rsidRPr="007C5B13">
              <w:t>3</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15850</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158</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7 309,34</w:t>
            </w:r>
          </w:p>
          <w:p w:rsidR="00DB3195" w:rsidRPr="007C5B13" w:rsidRDefault="00DB3195" w:rsidP="00E2169E">
            <w:pPr>
              <w:ind w:firstLine="0"/>
              <w:jc w:val="center"/>
            </w:pPr>
          </w:p>
          <w:p w:rsidR="00DB3195" w:rsidRPr="007C5B13" w:rsidRDefault="00DB3195" w:rsidP="00E2169E">
            <w:pPr>
              <w:ind w:firstLine="0"/>
              <w:jc w:val="center"/>
            </w:pPr>
          </w:p>
          <w:p w:rsidR="00DB3195" w:rsidRPr="007C5B13" w:rsidRDefault="00DB3195" w:rsidP="00E2169E">
            <w:pPr>
              <w:ind w:firstLine="0"/>
              <w:jc w:val="center"/>
            </w:pPr>
            <w:r w:rsidRPr="007C5B13">
              <w:t>76097,91</w:t>
            </w:r>
          </w:p>
          <w:p w:rsidR="00DB3195" w:rsidRPr="007C5B13" w:rsidRDefault="00DB3195" w:rsidP="00E2169E">
            <w:pPr>
              <w:ind w:firstLine="0"/>
              <w:jc w:val="center"/>
            </w:pPr>
          </w:p>
          <w:p w:rsidR="00DB3195" w:rsidRPr="007C5B13" w:rsidRDefault="00DB3195" w:rsidP="00E2169E">
            <w:pPr>
              <w:ind w:firstLine="0"/>
              <w:jc w:val="center"/>
              <w:rPr>
                <w:rFonts w:eastAsiaTheme="minorEastAsia"/>
              </w:rPr>
            </w:pPr>
            <w:r w:rsidRPr="007C5B13">
              <w:t>14</w:t>
            </w:r>
          </w:p>
          <w:p w:rsidR="00DB3195" w:rsidRPr="007C5B13" w:rsidRDefault="00DB3195" w:rsidP="00E2169E">
            <w:pPr>
              <w:jc w:val="center"/>
              <w:rPr>
                <w:rFonts w:eastAsiaTheme="minorEastAsia"/>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F30140" w:rsidRDefault="00DB3195" w:rsidP="00E2169E">
            <w:pPr>
              <w:pStyle w:val="aff6"/>
              <w:jc w:val="center"/>
              <w:rPr>
                <w:rFonts w:eastAsiaTheme="minorEastAsia"/>
              </w:rPr>
            </w:pPr>
            <w:r w:rsidRPr="00F30140">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F30140" w:rsidRDefault="00DB3195" w:rsidP="00E2169E">
            <w:pPr>
              <w:pStyle w:val="afff"/>
              <w:rPr>
                <w:rFonts w:eastAsiaTheme="minorEastAsia"/>
              </w:rPr>
            </w:pPr>
            <w:r w:rsidRPr="00F30140">
              <w:rPr>
                <w:rFonts w:eastAsiaTheme="minorEastAsia"/>
              </w:rPr>
              <w:t xml:space="preserve">Сведения о </w:t>
            </w:r>
            <w:proofErr w:type="gramStart"/>
            <w:r w:rsidRPr="00F30140">
              <w:rPr>
                <w:rFonts w:eastAsiaTheme="minorEastAsia"/>
              </w:rPr>
              <w:t>результатах</w:t>
            </w:r>
            <w:proofErr w:type="gramEnd"/>
            <w:r w:rsidRPr="00F30140">
              <w:rPr>
                <w:rFonts w:eastAsiaTheme="minorEastAsia"/>
              </w:rPr>
              <w:t xml:space="preserve"> работы экспертов и экспертных организаций, привлекаемых к проведению мероприятий по контролю, а также о размерах </w:t>
            </w:r>
            <w:r w:rsidRPr="00F30140">
              <w:rPr>
                <w:rFonts w:eastAsiaTheme="minorEastAsia"/>
              </w:rPr>
              <w:lastRenderedPageBreak/>
              <w:t>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DB3195" w:rsidRPr="00F30140" w:rsidRDefault="00DB3195" w:rsidP="00E2169E">
            <w:pPr>
              <w:pStyle w:val="aff6"/>
              <w:jc w:val="center"/>
            </w:pPr>
            <w:r w:rsidRPr="00F30140">
              <w:lastRenderedPageBreak/>
              <w:t>Не привлекали</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F30140" w:rsidRDefault="00DB3195" w:rsidP="00E2169E">
            <w:pPr>
              <w:pStyle w:val="aff6"/>
              <w:jc w:val="center"/>
              <w:rPr>
                <w:rFonts w:eastAsiaTheme="minorEastAsia"/>
              </w:rPr>
            </w:pPr>
            <w:r w:rsidRPr="00F30140">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F30140" w:rsidRDefault="00DB3195" w:rsidP="00E2169E">
            <w:pPr>
              <w:pStyle w:val="afff"/>
              <w:rPr>
                <w:rFonts w:eastAsiaTheme="minorEastAsia"/>
              </w:rPr>
            </w:pPr>
            <w:proofErr w:type="gramStart"/>
            <w:r w:rsidRPr="00F30140">
              <w:rPr>
                <w:rFonts w:eastAsiaTheme="minorEastAsia"/>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7971" w:type="dxa"/>
            <w:gridSpan w:val="14"/>
            <w:tcBorders>
              <w:top w:val="single" w:sz="4" w:space="0" w:color="auto"/>
              <w:left w:val="single" w:sz="4" w:space="0" w:color="auto"/>
              <w:bottom w:val="single" w:sz="4" w:space="0" w:color="auto"/>
            </w:tcBorders>
          </w:tcPr>
          <w:p w:rsidR="00DB3195" w:rsidRPr="00F30140" w:rsidRDefault="00DB3195" w:rsidP="00E2169E">
            <w:pPr>
              <w:pStyle w:val="aff6"/>
              <w:jc w:val="center"/>
            </w:pPr>
            <w:r w:rsidRPr="00F30140">
              <w:t>Сведения отсутствуют</w:t>
            </w:r>
          </w:p>
        </w:tc>
      </w:tr>
      <w:tr w:rsidR="00DB3195" w:rsidRPr="00FA365C" w:rsidTr="0018341C">
        <w:tc>
          <w:tcPr>
            <w:tcW w:w="15309" w:type="dxa"/>
            <w:gridSpan w:val="17"/>
            <w:tcBorders>
              <w:top w:val="single" w:sz="4" w:space="0" w:color="auto"/>
              <w:bottom w:val="single" w:sz="4" w:space="0" w:color="auto"/>
            </w:tcBorders>
          </w:tcPr>
          <w:p w:rsidR="00DB3195" w:rsidRPr="009D0D28" w:rsidRDefault="00DB3195" w:rsidP="00E2169E">
            <w:pPr>
              <w:pStyle w:val="1"/>
              <w:rPr>
                <w:rFonts w:eastAsiaTheme="minorEastAsia"/>
              </w:rPr>
            </w:pPr>
            <w:r w:rsidRPr="009D0D28">
              <w:rPr>
                <w:rFonts w:eastAsiaTheme="minorEastAsia"/>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DB3195" w:rsidRPr="00FA365C" w:rsidTr="004D58FE">
        <w:tc>
          <w:tcPr>
            <w:tcW w:w="959" w:type="dxa"/>
            <w:tcBorders>
              <w:top w:val="single" w:sz="4" w:space="0" w:color="auto"/>
              <w:bottom w:val="single" w:sz="4" w:space="0" w:color="auto"/>
              <w:right w:val="single" w:sz="4" w:space="0" w:color="auto"/>
            </w:tcBorders>
          </w:tcPr>
          <w:p w:rsidR="00DB3195" w:rsidRPr="009D0D28" w:rsidRDefault="00DB3195" w:rsidP="00E2169E">
            <w:pPr>
              <w:pStyle w:val="afff"/>
              <w:rPr>
                <w:rFonts w:eastAsiaTheme="minorEastAsia"/>
              </w:rPr>
            </w:pPr>
            <w:r w:rsidRPr="009D0D28">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9D0D28" w:rsidRDefault="00DB3195" w:rsidP="00E2169E">
            <w:pPr>
              <w:pStyle w:val="afff"/>
              <w:rPr>
                <w:rFonts w:eastAsiaTheme="minorEastAsia"/>
              </w:rPr>
            </w:pPr>
            <w:r w:rsidRPr="009D0D28">
              <w:rPr>
                <w:rFonts w:eastAsiaTheme="minorEastAsia"/>
              </w:rPr>
              <w:t xml:space="preserve">Сведения о принятых органом государственного контроля (надзора) </w:t>
            </w:r>
            <w:proofErr w:type="gramStart"/>
            <w:r w:rsidRPr="009D0D28">
              <w:rPr>
                <w:rFonts w:eastAsiaTheme="minorEastAsia"/>
              </w:rPr>
              <w:t>мерах</w:t>
            </w:r>
            <w:proofErr w:type="gramEnd"/>
            <w:r w:rsidRPr="009D0D28">
              <w:rPr>
                <w:rFonts w:eastAsiaTheme="minorEastAsia"/>
              </w:rPr>
              <w:t xml:space="preserve"> реагирования по фактам выявленных нарушений,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shd w:val="clear" w:color="auto" w:fill="auto"/>
          </w:tcPr>
          <w:p w:rsidR="00DB3195" w:rsidRPr="009D0D28" w:rsidRDefault="00DB3195" w:rsidP="00E2169E">
            <w:pPr>
              <w:ind w:firstLine="0"/>
            </w:pPr>
            <w:r w:rsidRPr="009D0D28">
              <w:t xml:space="preserve">Составлено протоколов – </w:t>
            </w:r>
            <w:r w:rsidR="00F3226A">
              <w:t>514</w:t>
            </w:r>
            <w:r w:rsidRPr="009D0D28">
              <w:t xml:space="preserve">, наложено штрафов - </w:t>
            </w:r>
          </w:p>
          <w:p w:rsidR="00DB3195" w:rsidRPr="009D0D28" w:rsidRDefault="00F3226A" w:rsidP="00E2169E">
            <w:pPr>
              <w:ind w:firstLine="0"/>
            </w:pPr>
            <w:r>
              <w:t>4966</w:t>
            </w:r>
            <w:r w:rsidR="00DB3195" w:rsidRPr="009D0D28">
              <w:t xml:space="preserve"> тыс. руб.</w:t>
            </w: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tcPr>
          <w:p w:rsidR="00DB3195" w:rsidRPr="009D0D28" w:rsidRDefault="00DB3195" w:rsidP="00F3226A">
            <w:pPr>
              <w:ind w:firstLine="0"/>
            </w:pPr>
            <w:r w:rsidRPr="009D0D28">
              <w:t xml:space="preserve">Составлено протоколов – </w:t>
            </w:r>
            <w:r w:rsidR="00F3226A">
              <w:t>52</w:t>
            </w:r>
            <w:r w:rsidRPr="009D0D28">
              <w:t xml:space="preserve">4, наложено штрафов – </w:t>
            </w:r>
            <w:r w:rsidR="00F3226A">
              <w:t>6054</w:t>
            </w:r>
            <w:r w:rsidRPr="009D0D28">
              <w:t xml:space="preserve"> тыс. руб.</w:t>
            </w:r>
          </w:p>
        </w:tc>
        <w:tc>
          <w:tcPr>
            <w:tcW w:w="2727" w:type="dxa"/>
            <w:gridSpan w:val="4"/>
            <w:tcBorders>
              <w:top w:val="single" w:sz="4" w:space="0" w:color="auto"/>
              <w:left w:val="single" w:sz="4" w:space="0" w:color="auto"/>
              <w:bottom w:val="single" w:sz="4" w:space="0" w:color="auto"/>
            </w:tcBorders>
            <w:shd w:val="clear" w:color="auto" w:fill="auto"/>
          </w:tcPr>
          <w:p w:rsidR="00DB3195" w:rsidRPr="009D0D28" w:rsidRDefault="00DB3195" w:rsidP="00E2169E">
            <w:pPr>
              <w:ind w:firstLine="0"/>
            </w:pPr>
            <w:r w:rsidRPr="009D0D28">
              <w:t>Составлено протоколов – 1</w:t>
            </w:r>
            <w:r w:rsidR="00F3226A">
              <w:t>038</w:t>
            </w:r>
            <w:r w:rsidRPr="009D0D28">
              <w:t xml:space="preserve">, наложено штрафов - </w:t>
            </w:r>
          </w:p>
          <w:p w:rsidR="00DB3195" w:rsidRPr="009D0D28" w:rsidRDefault="00DB3195" w:rsidP="00F3226A">
            <w:pPr>
              <w:pStyle w:val="aff6"/>
            </w:pPr>
            <w:r w:rsidRPr="009D0D28">
              <w:t>1</w:t>
            </w:r>
            <w:r w:rsidR="00F3226A">
              <w:t>1020</w:t>
            </w:r>
            <w:r w:rsidRPr="009D0D28">
              <w:t xml:space="preserve"> тыс. руб.</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1C0686" w:rsidRDefault="00DB3195" w:rsidP="00E2169E">
            <w:pPr>
              <w:pStyle w:val="afff"/>
              <w:rPr>
                <w:rFonts w:eastAsiaTheme="minorEastAsia"/>
              </w:rPr>
            </w:pPr>
            <w:r w:rsidRPr="001C0686">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1C0686" w:rsidRDefault="00DB3195" w:rsidP="00E2169E">
            <w:pPr>
              <w:pStyle w:val="afff"/>
              <w:rPr>
                <w:rFonts w:eastAsiaTheme="minorEastAsia"/>
              </w:rPr>
            </w:pPr>
            <w:r w:rsidRPr="001C0686">
              <w:rPr>
                <w:rFonts w:eastAsiaTheme="minorEastAsia"/>
              </w:rPr>
              <w:t xml:space="preserve">Сведения о </w:t>
            </w:r>
            <w:proofErr w:type="gramStart"/>
            <w:r w:rsidRPr="001C0686">
              <w:rPr>
                <w:rFonts w:eastAsiaTheme="minorEastAsia"/>
              </w:rPr>
              <w:t>способах</w:t>
            </w:r>
            <w:proofErr w:type="gramEnd"/>
            <w:r w:rsidRPr="001C0686">
              <w:rPr>
                <w:rFonts w:eastAsiaTheme="minorEastAsia"/>
              </w:rPr>
              <w:t xml:space="preserve">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DB3195" w:rsidRPr="001C0686" w:rsidRDefault="00DB3195" w:rsidP="001C0686">
            <w:pPr>
              <w:pStyle w:val="aff6"/>
              <w:rPr>
                <w:rFonts w:eastAsiaTheme="minorEastAsia"/>
              </w:rPr>
            </w:pPr>
            <w:r w:rsidRPr="001C0686">
              <w:t xml:space="preserve">99 выступлений в СМИ, 50 статей в периодических изданиях, 23 обучающих мероприятия, размещение информации на официальном сайте </w:t>
            </w:r>
            <w:proofErr w:type="spellStart"/>
            <w:r w:rsidRPr="001C0686">
              <w:t>Госжилинспекции</w:t>
            </w:r>
            <w:proofErr w:type="spellEnd"/>
            <w:r w:rsidRPr="001C0686">
              <w:t xml:space="preserve"> РТ</w:t>
            </w:r>
          </w:p>
        </w:tc>
      </w:tr>
      <w:tr w:rsidR="00DB3195" w:rsidRPr="00FA365C" w:rsidTr="00BC13F9">
        <w:tc>
          <w:tcPr>
            <w:tcW w:w="959" w:type="dxa"/>
            <w:tcBorders>
              <w:top w:val="single" w:sz="4" w:space="0" w:color="auto"/>
              <w:bottom w:val="single" w:sz="4" w:space="0" w:color="auto"/>
              <w:right w:val="single" w:sz="4" w:space="0" w:color="auto"/>
            </w:tcBorders>
          </w:tcPr>
          <w:p w:rsidR="00DB3195" w:rsidRPr="003F0B5B" w:rsidRDefault="00DB3195" w:rsidP="00E2169E">
            <w:pPr>
              <w:pStyle w:val="afff"/>
              <w:rPr>
                <w:rFonts w:eastAsiaTheme="minorEastAsia"/>
              </w:rPr>
            </w:pPr>
            <w:r w:rsidRPr="003F0B5B">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3F0B5B" w:rsidRDefault="00DB3195" w:rsidP="00E2169E">
            <w:pPr>
              <w:pStyle w:val="afff"/>
              <w:rPr>
                <w:rFonts w:eastAsiaTheme="minorEastAsia"/>
              </w:rPr>
            </w:pPr>
            <w:proofErr w:type="gramStart"/>
            <w:r w:rsidRPr="003F0B5B">
              <w:rPr>
                <w:rFonts w:eastAsiaTheme="minorEastAsia"/>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w:t>
            </w:r>
            <w:r w:rsidRPr="003F0B5B">
              <w:rPr>
                <w:rFonts w:eastAsiaTheme="minorEastAsia"/>
              </w:rPr>
              <w:lastRenderedPageBreak/>
              <w:t>реагирования, принятые в отношении должностных лиц органов государственного контроля (надзора)</w:t>
            </w:r>
            <w:proofErr w:type="gramEnd"/>
          </w:p>
        </w:tc>
        <w:tc>
          <w:tcPr>
            <w:tcW w:w="7971" w:type="dxa"/>
            <w:gridSpan w:val="14"/>
            <w:tcBorders>
              <w:top w:val="single" w:sz="4" w:space="0" w:color="auto"/>
              <w:left w:val="single" w:sz="4" w:space="0" w:color="auto"/>
              <w:bottom w:val="single" w:sz="4" w:space="0" w:color="auto"/>
            </w:tcBorders>
            <w:shd w:val="clear" w:color="auto" w:fill="auto"/>
          </w:tcPr>
          <w:p w:rsidR="00DB3195" w:rsidRPr="003F0B5B" w:rsidRDefault="00DB3195" w:rsidP="00E2169E">
            <w:pPr>
              <w:pStyle w:val="aff6"/>
            </w:pPr>
            <w:r w:rsidRPr="003F0B5B">
              <w:lastRenderedPageBreak/>
              <w:t xml:space="preserve">Всего в 2016 году вынесено </w:t>
            </w:r>
            <w:r w:rsidR="00F036D9">
              <w:t>966 постановлений.</w:t>
            </w:r>
            <w:bookmarkStart w:id="0" w:name="_GoBack"/>
            <w:bookmarkEnd w:id="0"/>
          </w:p>
          <w:p w:rsidR="00DB3195" w:rsidRPr="003F0B5B" w:rsidRDefault="00DB3195" w:rsidP="003F0B5B">
            <w:pPr>
              <w:pStyle w:val="aff6"/>
              <w:rPr>
                <w:rFonts w:eastAsiaTheme="minorEastAsia"/>
              </w:rPr>
            </w:pPr>
            <w:r w:rsidRPr="003F0B5B">
              <w:t xml:space="preserve">Обжаловано 61 постановление о </w:t>
            </w:r>
            <w:proofErr w:type="gramStart"/>
            <w:r w:rsidRPr="003F0B5B">
              <w:t>привлечении</w:t>
            </w:r>
            <w:proofErr w:type="gramEnd"/>
            <w:r w:rsidRPr="003F0B5B">
              <w:t xml:space="preserve"> к административной ответственности, из них 25 постановлений отменено, в </w:t>
            </w:r>
            <w:proofErr w:type="spellStart"/>
            <w:r w:rsidRPr="003F0B5B">
              <w:t>т.ч</w:t>
            </w:r>
            <w:proofErr w:type="spellEnd"/>
            <w:r w:rsidRPr="003F0B5B">
              <w:t>. 1 устное замечание.</w:t>
            </w:r>
          </w:p>
        </w:tc>
      </w:tr>
      <w:tr w:rsidR="00DB3195" w:rsidRPr="00FA365C" w:rsidTr="0018341C">
        <w:tc>
          <w:tcPr>
            <w:tcW w:w="15309" w:type="dxa"/>
            <w:gridSpan w:val="17"/>
            <w:tcBorders>
              <w:top w:val="single" w:sz="4" w:space="0" w:color="auto"/>
              <w:bottom w:val="single" w:sz="4" w:space="0" w:color="auto"/>
            </w:tcBorders>
          </w:tcPr>
          <w:p w:rsidR="00DB3195" w:rsidRPr="00DA0827" w:rsidRDefault="00DB3195" w:rsidP="00E2169E">
            <w:pPr>
              <w:pStyle w:val="1"/>
              <w:rPr>
                <w:rFonts w:eastAsiaTheme="minorEastAsia"/>
              </w:rPr>
            </w:pPr>
            <w:r w:rsidRPr="00DA0827">
              <w:rPr>
                <w:rFonts w:eastAsiaTheme="minorEastAsia"/>
              </w:rPr>
              <w:lastRenderedPageBreak/>
              <w:t>VI. Анализ и оценка эффективности государственного контроля (надзора)</w:t>
            </w:r>
          </w:p>
        </w:tc>
      </w:tr>
      <w:tr w:rsidR="00DB3195" w:rsidRPr="00FA365C" w:rsidTr="0018341C">
        <w:tc>
          <w:tcPr>
            <w:tcW w:w="959" w:type="dxa"/>
            <w:vMerge w:val="restart"/>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N</w:t>
            </w:r>
          </w:p>
          <w:p w:rsidR="00DB3195" w:rsidRPr="00DA0827" w:rsidRDefault="00DB3195" w:rsidP="00E2169E">
            <w:pPr>
              <w:pStyle w:val="aff6"/>
              <w:jc w:val="center"/>
              <w:rPr>
                <w:rFonts w:eastAsiaTheme="minorEastAsia"/>
              </w:rPr>
            </w:pPr>
            <w:proofErr w:type="gramStart"/>
            <w:r w:rsidRPr="00DA0827">
              <w:rPr>
                <w:rFonts w:eastAsiaTheme="minorEastAsia"/>
              </w:rPr>
              <w:t>п</w:t>
            </w:r>
            <w:proofErr w:type="gramEnd"/>
            <w:r w:rsidRPr="00DA0827">
              <w:rPr>
                <w:rFonts w:eastAsiaTheme="minorEastAsia"/>
              </w:rPr>
              <w:t>/п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 xml:space="preserve">Показатели эффективности государственного контроля (надзора), рассчитанные на основании сведений, содержащихся в </w:t>
            </w:r>
            <w:hyperlink r:id="rId9" w:history="1">
              <w:r w:rsidRPr="00DA0827">
                <w:rPr>
                  <w:rStyle w:val="a4"/>
                  <w:rFonts w:eastAsiaTheme="minorEastAsia" w:cs="Arial"/>
                  <w:b w:val="0"/>
                </w:rPr>
                <w:t>форме</w:t>
              </w:r>
            </w:hyperlink>
            <w:r w:rsidRPr="00DA0827">
              <w:rPr>
                <w:rFonts w:eastAsiaTheme="minorEastAsia"/>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Данные анализа и оценки показателей эффективности государственного контроля (надзора), в том числе в динамике (по полугодиям)</w:t>
            </w:r>
          </w:p>
        </w:tc>
      </w:tr>
      <w:tr w:rsidR="00DB3195" w:rsidRPr="00FA365C" w:rsidTr="0018341C">
        <w:tc>
          <w:tcPr>
            <w:tcW w:w="959" w:type="dxa"/>
            <w:vMerge/>
            <w:tcBorders>
              <w:top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2369" w:type="dxa"/>
            <w:gridSpan w:val="6"/>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Причины отклонения значений показателей (более 10 процентов)</w:t>
            </w:r>
          </w:p>
        </w:tc>
      </w:tr>
      <w:tr w:rsidR="00DB3195" w:rsidRPr="00FA365C" w:rsidTr="0018341C">
        <w:tc>
          <w:tcPr>
            <w:tcW w:w="959" w:type="dxa"/>
            <w:vMerge/>
            <w:tcBorders>
              <w:top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второе</w:t>
            </w:r>
          </w:p>
          <w:p w:rsidR="00DB3195" w:rsidRPr="00DA0827" w:rsidRDefault="00DB3195" w:rsidP="00E2169E">
            <w:pPr>
              <w:pStyle w:val="aff6"/>
              <w:jc w:val="center"/>
              <w:rPr>
                <w:rFonts w:eastAsiaTheme="minorEastAsia"/>
              </w:rPr>
            </w:pPr>
            <w:r w:rsidRPr="00DA0827">
              <w:rPr>
                <w:rFonts w:eastAsiaTheme="minorEastAsia"/>
              </w:rPr>
              <w:t>полугодие</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год</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второе</w:t>
            </w:r>
          </w:p>
          <w:p w:rsidR="00DB3195" w:rsidRPr="00DA0827" w:rsidRDefault="00DB3195" w:rsidP="00E2169E">
            <w:pPr>
              <w:pStyle w:val="aff6"/>
              <w:jc w:val="center"/>
              <w:rPr>
                <w:rFonts w:eastAsiaTheme="minorEastAsia"/>
              </w:rPr>
            </w:pPr>
            <w:r w:rsidRPr="00DA0827">
              <w:rPr>
                <w:rFonts w:eastAsiaTheme="minorEastAsia"/>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год</w:t>
            </w:r>
          </w:p>
        </w:tc>
        <w:tc>
          <w:tcPr>
            <w:tcW w:w="865"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второе</w:t>
            </w:r>
          </w:p>
          <w:p w:rsidR="00DB3195" w:rsidRPr="00DA0827" w:rsidRDefault="00DB3195" w:rsidP="00E2169E">
            <w:pPr>
              <w:pStyle w:val="aff6"/>
              <w:jc w:val="center"/>
              <w:rPr>
                <w:rFonts w:eastAsiaTheme="minorEastAsia"/>
              </w:rPr>
            </w:pPr>
            <w:r w:rsidRPr="00DA0827">
              <w:rPr>
                <w:rFonts w:eastAsiaTheme="minorEastAsia"/>
              </w:rPr>
              <w:t>полугодие</w:t>
            </w:r>
          </w:p>
        </w:tc>
        <w:tc>
          <w:tcPr>
            <w:tcW w:w="715" w:type="dxa"/>
            <w:tcBorders>
              <w:top w:val="single" w:sz="4" w:space="0" w:color="auto"/>
              <w:left w:val="single" w:sz="4" w:space="0" w:color="auto"/>
              <w:bottom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год</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3</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4</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5</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6</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7</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8</w:t>
            </w:r>
          </w:p>
        </w:tc>
        <w:tc>
          <w:tcPr>
            <w:tcW w:w="865"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9</w:t>
            </w:r>
          </w:p>
        </w:tc>
        <w:tc>
          <w:tcPr>
            <w:tcW w:w="1017"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10</w:t>
            </w:r>
          </w:p>
        </w:tc>
        <w:tc>
          <w:tcPr>
            <w:tcW w:w="715" w:type="dxa"/>
            <w:tcBorders>
              <w:top w:val="single" w:sz="4" w:space="0" w:color="auto"/>
              <w:left w:val="single" w:sz="4" w:space="0" w:color="auto"/>
              <w:bottom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11</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f"/>
              <w:rPr>
                <w:rFonts w:eastAsiaTheme="minorEastAsia"/>
              </w:rPr>
            </w:pPr>
            <w:r w:rsidRPr="00DA0827">
              <w:rPr>
                <w:rFonts w:eastAsiaTheme="minorEastAsia"/>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100</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100</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100</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100</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100</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100</w:t>
            </w:r>
          </w:p>
        </w:tc>
        <w:tc>
          <w:tcPr>
            <w:tcW w:w="865"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DB3195" w:rsidRPr="00DA0827" w:rsidRDefault="00DB3195" w:rsidP="00E2169E">
            <w:pPr>
              <w:pStyle w:val="aff6"/>
              <w:rPr>
                <w:rFonts w:eastAsiaTheme="minorEastAsia"/>
              </w:rPr>
            </w:pPr>
          </w:p>
        </w:tc>
      </w:tr>
      <w:tr w:rsidR="00DB3195" w:rsidRPr="00FA365C" w:rsidTr="00E2169E">
        <w:tc>
          <w:tcPr>
            <w:tcW w:w="959" w:type="dxa"/>
            <w:tcBorders>
              <w:top w:val="single" w:sz="4" w:space="0" w:color="auto"/>
              <w:bottom w:val="single" w:sz="4" w:space="0" w:color="auto"/>
              <w:right w:val="single" w:sz="4" w:space="0" w:color="auto"/>
            </w:tcBorders>
          </w:tcPr>
          <w:p w:rsidR="00DB3195" w:rsidRPr="002D609D" w:rsidRDefault="00DB3195" w:rsidP="00E2169E">
            <w:pPr>
              <w:pStyle w:val="aff6"/>
              <w:jc w:val="center"/>
              <w:rPr>
                <w:rFonts w:eastAsiaTheme="minorEastAsia"/>
              </w:rPr>
            </w:pPr>
            <w:r w:rsidRPr="002D609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f"/>
              <w:rPr>
                <w:rFonts w:eastAsiaTheme="minorEastAsia"/>
              </w:rPr>
            </w:pPr>
            <w:proofErr w:type="gramStart"/>
            <w:r w:rsidRPr="002D609D">
              <w:rPr>
                <w:rFonts w:eastAsiaTheme="minorEastAsia"/>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9</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8</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16</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33</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11</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26</w:t>
            </w:r>
          </w:p>
        </w:tc>
        <w:tc>
          <w:tcPr>
            <w:tcW w:w="2597" w:type="dxa"/>
            <w:gridSpan w:val="3"/>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r w:rsidRPr="00EB45CB">
              <w:t xml:space="preserve">Рассмотрение обращений, по которым отказано в </w:t>
            </w:r>
            <w:proofErr w:type="gramStart"/>
            <w:r w:rsidRPr="00EB45CB">
              <w:t>согласовании</w:t>
            </w:r>
            <w:proofErr w:type="gramEnd"/>
            <w:r w:rsidRPr="00EB45CB">
              <w:t>, не входит в компетенцию государственного органа.</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f"/>
              <w:rPr>
                <w:rFonts w:eastAsiaTheme="minorEastAsia"/>
              </w:rPr>
            </w:pPr>
            <w:r w:rsidRPr="00DA0827">
              <w:rPr>
                <w:rFonts w:eastAsiaTheme="minorEastAsia"/>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865"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4.</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f"/>
              <w:rPr>
                <w:rFonts w:eastAsiaTheme="minorEastAsia"/>
              </w:rPr>
            </w:pPr>
            <w:r w:rsidRPr="00DA0827">
              <w:rPr>
                <w:rFonts w:eastAsiaTheme="minorEastAsia"/>
              </w:rPr>
              <w:t xml:space="preserve">Доля проверок, проведенных органами государственного контроля (надзора) с нарушениями требований законодательства Российской Федерации </w:t>
            </w:r>
            <w:r w:rsidRPr="00DA0827">
              <w:rPr>
                <w:rFonts w:eastAsiaTheme="minorEastAsia"/>
              </w:rPr>
              <w:lastRenderedPageBreak/>
              <w:t xml:space="preserve">о порядке их проведения, по </w:t>
            </w:r>
            <w:proofErr w:type="gramStart"/>
            <w:r w:rsidRPr="00DA0827">
              <w:rPr>
                <w:rFonts w:eastAsiaTheme="minorEastAsia"/>
              </w:rPr>
              <w:t>результатам</w:t>
            </w:r>
            <w:proofErr w:type="gramEnd"/>
            <w:r w:rsidRPr="00DA0827">
              <w:rPr>
                <w:rFonts w:eastAsiaTheme="minorEastAsia"/>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0</w:t>
            </w:r>
          </w:p>
        </w:tc>
        <w:tc>
          <w:tcPr>
            <w:tcW w:w="865"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2D609D" w:rsidRDefault="00DB3195" w:rsidP="00E2169E">
            <w:pPr>
              <w:pStyle w:val="aff6"/>
              <w:jc w:val="center"/>
              <w:rPr>
                <w:rFonts w:eastAsiaTheme="minorEastAsia"/>
              </w:rPr>
            </w:pPr>
            <w:r w:rsidRPr="002D609D">
              <w:rPr>
                <w:rFonts w:eastAsiaTheme="minorEastAsia"/>
              </w:rPr>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f"/>
              <w:rPr>
                <w:rFonts w:eastAsiaTheme="minorEastAsia"/>
              </w:rPr>
            </w:pPr>
            <w:proofErr w:type="gramStart"/>
            <w:r w:rsidRPr="002D609D">
              <w:rPr>
                <w:rFonts w:eastAsiaTheme="minorEastAsia"/>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29</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18</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38</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30</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12</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42</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t>6.</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r w:rsidRPr="00EB45CB">
              <w:rPr>
                <w:rFonts w:eastAsiaTheme="minorEastAsia"/>
              </w:rPr>
              <w:t xml:space="preserve">Среднее количество проверок, проведенных в </w:t>
            </w:r>
            <w:proofErr w:type="gramStart"/>
            <w:r w:rsidRPr="00EB45CB">
              <w:rPr>
                <w:rFonts w:eastAsiaTheme="minorEastAsia"/>
              </w:rPr>
              <w:t>отношении</w:t>
            </w:r>
            <w:proofErr w:type="gramEnd"/>
            <w:r w:rsidRPr="00EB45CB">
              <w:rPr>
                <w:rFonts w:eastAsiaTheme="minorEastAsia"/>
              </w:rPr>
              <w:t xml:space="preserve">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13,3</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11,9</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6</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14,9</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40</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22,2</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E2169E">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t>7.</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r w:rsidRPr="00EB45CB">
              <w:rPr>
                <w:rFonts w:eastAsiaTheme="minorEastAsia"/>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93</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97</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95</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92</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98</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95</w:t>
            </w:r>
          </w:p>
        </w:tc>
        <w:tc>
          <w:tcPr>
            <w:tcW w:w="2597" w:type="dxa"/>
            <w:gridSpan w:val="3"/>
            <w:tcBorders>
              <w:top w:val="single" w:sz="4" w:space="0" w:color="auto"/>
              <w:left w:val="single" w:sz="4" w:space="0" w:color="auto"/>
              <w:bottom w:val="single" w:sz="4" w:space="0" w:color="auto"/>
            </w:tcBorders>
          </w:tcPr>
          <w:p w:rsidR="00DB3195" w:rsidRPr="00EB45CB" w:rsidRDefault="00DB3195" w:rsidP="00E2169E">
            <w:pPr>
              <w:pStyle w:val="aff6"/>
            </w:pPr>
            <w:r w:rsidRPr="00EB45CB">
              <w:t>Количество внеплановых проверок зависит от количества поступивших обращений</w:t>
            </w:r>
          </w:p>
        </w:tc>
      </w:tr>
      <w:tr w:rsidR="00DB3195" w:rsidRPr="00FA365C" w:rsidTr="00E2169E">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t>8.</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r w:rsidRPr="00EB45CB">
              <w:rPr>
                <w:rFonts w:eastAsiaTheme="minorEastAsia"/>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57</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81</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68</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59</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88</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70</w:t>
            </w:r>
          </w:p>
        </w:tc>
        <w:tc>
          <w:tcPr>
            <w:tcW w:w="2597" w:type="dxa"/>
            <w:gridSpan w:val="3"/>
            <w:tcBorders>
              <w:top w:val="single" w:sz="4" w:space="0" w:color="auto"/>
              <w:left w:val="single" w:sz="4" w:space="0" w:color="auto"/>
              <w:bottom w:val="single" w:sz="4" w:space="0" w:color="auto"/>
            </w:tcBorders>
          </w:tcPr>
          <w:p w:rsidR="00DB3195" w:rsidRPr="00EB45CB" w:rsidRDefault="00DB3195" w:rsidP="00E2169E">
            <w:pPr>
              <w:pStyle w:val="aff6"/>
              <w:jc w:val="left"/>
            </w:pPr>
            <w:r w:rsidRPr="00EB45CB">
              <w:t>Проведение внеплановых проверок осуществляется по обращениям (жалобам граждан)</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t>9.</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proofErr w:type="gramStart"/>
            <w:r w:rsidRPr="00EB45CB">
              <w:rPr>
                <w:rFonts w:eastAsiaTheme="minorEastAsia"/>
              </w:rPr>
              <w:t xml:space="preserve">Доля внеплановых проверок, проведенных по фактам </w:t>
            </w:r>
            <w:r w:rsidRPr="00EB45CB">
              <w:rPr>
                <w:rFonts w:eastAsiaTheme="minorEastAsia"/>
              </w:rPr>
              <w:lastRenderedPageBreak/>
              <w:t>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EB45CB">
              <w:rPr>
                <w:rFonts w:eastAsiaTheme="minorEastAsia"/>
              </w:rPr>
              <w:t xml:space="preserve">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lastRenderedPageBreak/>
              <w:t>0,3</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0,4</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0,4</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0,8</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0,5</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0,7</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lastRenderedPageBreak/>
              <w:t>10.</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proofErr w:type="gramStart"/>
            <w:r w:rsidRPr="00EB45CB">
              <w:rPr>
                <w:rFonts w:eastAsiaTheme="minorEastAsia"/>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B45CB">
              <w:rPr>
                <w:rFonts w:eastAsiaTheme="minorEastAsia"/>
              </w:rPr>
              <w:t xml:space="preserve">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t>11.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r w:rsidRPr="00EB45CB">
              <w:rPr>
                <w:rFonts w:eastAsiaTheme="minorEastAsia"/>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33</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34</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36</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35</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32</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35</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t>12.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r w:rsidRPr="00EB45CB">
              <w:rPr>
                <w:rFonts w:eastAsiaTheme="minorEastAsia"/>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16</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17,2</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17,9</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17</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19,4</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18,2</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lastRenderedPageBreak/>
              <w:t>13.</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r w:rsidRPr="00EB45CB">
              <w:rPr>
                <w:rFonts w:eastAsiaTheme="minorEastAsia"/>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88,7</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ind w:firstLine="0"/>
            </w:pPr>
            <w:r w:rsidRPr="00EB45CB">
              <w:t>85,3</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89,4</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86,5</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ind w:firstLine="0"/>
            </w:pPr>
            <w:r w:rsidRPr="00DA0827">
              <w:t>92,5</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89,6</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14.</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f"/>
              <w:rPr>
                <w:rFonts w:eastAsiaTheme="minorEastAsia"/>
              </w:rPr>
            </w:pPr>
            <w:proofErr w:type="gramStart"/>
            <w:r w:rsidRPr="00DA0827">
              <w:rPr>
                <w:rFonts w:eastAsiaTheme="minorEastAsia"/>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15.</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f"/>
              <w:rPr>
                <w:rFonts w:eastAsiaTheme="minorEastAsia"/>
              </w:rPr>
            </w:pPr>
            <w:proofErr w:type="gramStart"/>
            <w:r w:rsidRPr="00DA0827">
              <w:rPr>
                <w:rFonts w:eastAsiaTheme="minorEastAsia"/>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16.</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f"/>
              <w:rPr>
                <w:rFonts w:eastAsiaTheme="minorEastAsia"/>
              </w:rPr>
            </w:pPr>
            <w:r w:rsidRPr="00DA0827">
              <w:rPr>
                <w:rFonts w:eastAsiaTheme="minorEastAsia"/>
              </w:rPr>
              <w:t xml:space="preserve">Количество случаев причинения юридическими лицами, индивидуальными предпринимателями вреда </w:t>
            </w:r>
            <w:r w:rsidRPr="00DA0827">
              <w:rPr>
                <w:rFonts w:eastAsiaTheme="minorEastAsia"/>
              </w:rPr>
              <w:lastRenderedPageBreak/>
              <w:t>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lastRenderedPageBreak/>
              <w:t>Нет</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Нет</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18341C">
        <w:tc>
          <w:tcPr>
            <w:tcW w:w="959" w:type="dxa"/>
            <w:tcBorders>
              <w:top w:val="single" w:sz="4" w:space="0" w:color="auto"/>
              <w:bottom w:val="single" w:sz="4" w:space="0" w:color="auto"/>
              <w:right w:val="single" w:sz="4" w:space="0" w:color="auto"/>
            </w:tcBorders>
          </w:tcPr>
          <w:p w:rsidR="00DB3195" w:rsidRPr="00EB45CB" w:rsidRDefault="00DB3195" w:rsidP="00E2169E">
            <w:pPr>
              <w:pStyle w:val="aff6"/>
              <w:jc w:val="center"/>
              <w:rPr>
                <w:rFonts w:eastAsiaTheme="minorEastAsia"/>
              </w:rPr>
            </w:pPr>
            <w:r w:rsidRPr="00EB45CB">
              <w:rPr>
                <w:rFonts w:eastAsiaTheme="minorEastAsia"/>
              </w:rPr>
              <w:lastRenderedPageBreak/>
              <w:t>17.</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f"/>
              <w:rPr>
                <w:rFonts w:eastAsiaTheme="minorEastAsia"/>
              </w:rPr>
            </w:pPr>
            <w:r w:rsidRPr="00EB45CB">
              <w:rPr>
                <w:rFonts w:eastAsiaTheme="minorEastAsia"/>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9,3</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11,2</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B45CB" w:rsidRDefault="00DB3195" w:rsidP="00E2169E">
            <w:pPr>
              <w:pStyle w:val="aff6"/>
            </w:pPr>
            <w:r w:rsidRPr="00EB45CB">
              <w:t>11,1</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pPr>
            <w:r w:rsidRPr="00DA0827">
              <w:t>8,7</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13,7</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10,7</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E2169E">
        <w:tc>
          <w:tcPr>
            <w:tcW w:w="959" w:type="dxa"/>
            <w:tcBorders>
              <w:top w:val="single" w:sz="4" w:space="0" w:color="auto"/>
              <w:bottom w:val="single" w:sz="4" w:space="0" w:color="auto"/>
              <w:right w:val="single" w:sz="4" w:space="0" w:color="auto"/>
            </w:tcBorders>
          </w:tcPr>
          <w:p w:rsidR="00DB3195" w:rsidRPr="00E05DE6" w:rsidRDefault="00DB3195" w:rsidP="00E2169E">
            <w:pPr>
              <w:pStyle w:val="aff6"/>
              <w:jc w:val="center"/>
              <w:rPr>
                <w:rFonts w:eastAsiaTheme="minorEastAsia"/>
              </w:rPr>
            </w:pPr>
            <w:r w:rsidRPr="00E05DE6">
              <w:rPr>
                <w:rFonts w:eastAsiaTheme="minorEastAsia"/>
              </w:rPr>
              <w:t>18.</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E05DE6" w:rsidRDefault="00DB3195" w:rsidP="00E2169E">
            <w:pPr>
              <w:widowControl/>
              <w:ind w:firstLine="0"/>
              <w:jc w:val="left"/>
              <w:rPr>
                <w:rFonts w:eastAsiaTheme="minorEastAsia"/>
              </w:rPr>
            </w:pPr>
            <w:bookmarkStart w:id="1" w:name="sub_1000620"/>
            <w:r w:rsidRPr="00E05DE6">
              <w:rPr>
                <w:rFonts w:eastAsiaTheme="minorEastAsia"/>
                <w:color w:val="000000"/>
              </w:rPr>
              <w:t>Отношение суммы взысканных административных штрафов к общей сумме наложенных административных штрафов, процентов</w:t>
            </w:r>
            <w:bookmarkEnd w:id="1"/>
          </w:p>
        </w:tc>
        <w:tc>
          <w:tcPr>
            <w:tcW w:w="850" w:type="dxa"/>
            <w:tcBorders>
              <w:top w:val="single" w:sz="4" w:space="0" w:color="auto"/>
              <w:left w:val="single" w:sz="4" w:space="0" w:color="auto"/>
              <w:bottom w:val="single" w:sz="4" w:space="0" w:color="auto"/>
              <w:right w:val="single" w:sz="4" w:space="0" w:color="auto"/>
            </w:tcBorders>
          </w:tcPr>
          <w:p w:rsidR="00DB3195" w:rsidRPr="00E05DE6" w:rsidRDefault="00DB3195" w:rsidP="00E2169E">
            <w:pPr>
              <w:pStyle w:val="aff6"/>
            </w:pPr>
            <w:r w:rsidRPr="00E05DE6">
              <w:t>68</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E05DE6" w:rsidRDefault="00DB3195" w:rsidP="00E2169E">
            <w:pPr>
              <w:pStyle w:val="aff6"/>
            </w:pPr>
            <w:r w:rsidRPr="00E05DE6">
              <w:t>16</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E05DE6" w:rsidRDefault="00DB3195" w:rsidP="00E2169E">
            <w:pPr>
              <w:pStyle w:val="aff6"/>
            </w:pPr>
            <w:r w:rsidRPr="00E05DE6">
              <w:t>42</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50,7</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122</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92,4</w:t>
            </w:r>
          </w:p>
        </w:tc>
        <w:tc>
          <w:tcPr>
            <w:tcW w:w="2597" w:type="dxa"/>
            <w:gridSpan w:val="3"/>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r w:rsidRPr="00E05DE6">
              <w:t xml:space="preserve">Уменьшение процента взыскания штрафов обусловлено низким процентом взыскания штрафов наложенных мировыми судьями и невозможностью принятия мер по вышеуказанным штрафам со стороны органов </w:t>
            </w:r>
            <w:proofErr w:type="spellStart"/>
            <w:r w:rsidRPr="00E05DE6">
              <w:t>Госжилинспекции</w:t>
            </w:r>
            <w:proofErr w:type="spellEnd"/>
            <w:r w:rsidRPr="00E05DE6">
              <w:t xml:space="preserve"> РТ.</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2D609D" w:rsidRDefault="00DB3195" w:rsidP="00E2169E">
            <w:pPr>
              <w:pStyle w:val="aff6"/>
              <w:jc w:val="center"/>
              <w:rPr>
                <w:rFonts w:eastAsiaTheme="minorEastAsia"/>
                <w:lang w:val="en-US"/>
              </w:rPr>
            </w:pPr>
            <w:r w:rsidRPr="002D609D">
              <w:rPr>
                <w:rFonts w:eastAsiaTheme="minorEastAsia"/>
              </w:rPr>
              <w:t>19.</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2D609D" w:rsidRDefault="00DB3195" w:rsidP="00E2169E">
            <w:pPr>
              <w:widowControl/>
              <w:ind w:firstLine="0"/>
              <w:rPr>
                <w:rFonts w:eastAsiaTheme="minorEastAsia"/>
              </w:rPr>
            </w:pPr>
            <w:r w:rsidRPr="002D609D">
              <w:rPr>
                <w:rFonts w:eastAsiaTheme="minorEastAsia"/>
                <w:color w:val="000000"/>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12,3</w:t>
            </w:r>
          </w:p>
        </w:tc>
        <w:tc>
          <w:tcPr>
            <w:tcW w:w="828" w:type="dxa"/>
            <w:gridSpan w:val="2"/>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pPr>
            <w:r w:rsidRPr="002D609D">
              <w:t>11,2</w:t>
            </w:r>
          </w:p>
        </w:tc>
        <w:tc>
          <w:tcPr>
            <w:tcW w:w="691" w:type="dxa"/>
            <w:gridSpan w:val="3"/>
            <w:tcBorders>
              <w:top w:val="single" w:sz="4" w:space="0" w:color="auto"/>
              <w:left w:val="single" w:sz="4" w:space="0" w:color="auto"/>
              <w:bottom w:val="single" w:sz="4" w:space="0" w:color="auto"/>
              <w:right w:val="single" w:sz="4" w:space="0" w:color="auto"/>
            </w:tcBorders>
          </w:tcPr>
          <w:p w:rsidR="00DB3195" w:rsidRPr="002D609D" w:rsidRDefault="00DB3195" w:rsidP="00E2169E">
            <w:pPr>
              <w:pStyle w:val="aff6"/>
              <w:rPr>
                <w:lang w:val="en-US"/>
              </w:rPr>
            </w:pPr>
            <w:r w:rsidRPr="002D609D">
              <w:t>10,6</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12,8</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14,7</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2D5B29">
            <w:pPr>
              <w:pStyle w:val="aff6"/>
              <w:rPr>
                <w:lang w:val="en-US"/>
              </w:rPr>
            </w:pPr>
            <w:r w:rsidRPr="00DA0827">
              <w:rPr>
                <w:lang w:val="en-US"/>
              </w:rPr>
              <w:t>13,8</w:t>
            </w:r>
          </w:p>
        </w:tc>
        <w:tc>
          <w:tcPr>
            <w:tcW w:w="865"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0E0EE5">
        <w:tc>
          <w:tcPr>
            <w:tcW w:w="959" w:type="dxa"/>
            <w:tcBorders>
              <w:top w:val="single" w:sz="4" w:space="0" w:color="auto"/>
              <w:bottom w:val="single" w:sz="4" w:space="0" w:color="auto"/>
              <w:right w:val="single" w:sz="4" w:space="0" w:color="auto"/>
            </w:tcBorders>
          </w:tcPr>
          <w:p w:rsidR="00DB3195" w:rsidRPr="00DA0827" w:rsidRDefault="00DB3195" w:rsidP="00E2169E">
            <w:pPr>
              <w:pStyle w:val="aff6"/>
              <w:jc w:val="center"/>
              <w:rPr>
                <w:rFonts w:eastAsiaTheme="minorEastAsia"/>
              </w:rPr>
            </w:pPr>
            <w:r w:rsidRPr="00DA0827">
              <w:rPr>
                <w:rFonts w:eastAsiaTheme="minorEastAsia"/>
              </w:rPr>
              <w:t>20.</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DA0827" w:rsidRDefault="00DB3195" w:rsidP="00E2169E">
            <w:pPr>
              <w:widowControl/>
              <w:ind w:firstLine="0"/>
              <w:rPr>
                <w:rFonts w:eastAsiaTheme="minorEastAsia"/>
              </w:rPr>
            </w:pPr>
            <w:bookmarkStart w:id="2" w:name="sub_1000622"/>
            <w:r w:rsidRPr="00DA0827">
              <w:rPr>
                <w:rFonts w:eastAsiaTheme="minorEastAsia"/>
                <w:color w:val="000000"/>
              </w:rPr>
              <w:t xml:space="preserve">Доля проверок, по результатам которых материалы о выявленных нарушениях переданы в уполномоченные органы для возбуждения уголовных </w:t>
            </w:r>
            <w:r w:rsidRPr="00DA0827">
              <w:rPr>
                <w:rFonts w:eastAsiaTheme="minorEastAsia"/>
                <w:color w:val="000000"/>
              </w:rPr>
              <w:lastRenderedPageBreak/>
              <w:t>дел, процентов от общего количества проверок, в результате которых выявлены нарушения обязательных требований</w:t>
            </w:r>
            <w:bookmarkEnd w:id="2"/>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195" w:rsidRPr="00DA0827" w:rsidRDefault="00DB3195" w:rsidP="00E2169E">
            <w:pPr>
              <w:pStyle w:val="aff6"/>
            </w:pPr>
            <w:r w:rsidRPr="00DA0827">
              <w:lastRenderedPageBreak/>
              <w:t>-</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DB3195" w:rsidRPr="00DA0827" w:rsidRDefault="00DB3195" w:rsidP="00E2169E">
            <w:pPr>
              <w:pStyle w:val="aff6"/>
            </w:pPr>
            <w:r w:rsidRPr="00DA0827">
              <w:t>-</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DB3195" w:rsidRPr="00DA0827" w:rsidRDefault="00DB3195" w:rsidP="00E2169E">
            <w:pPr>
              <w:pStyle w:val="aff6"/>
            </w:pPr>
            <w:r w:rsidRPr="00DA0827">
              <w:t>-</w:t>
            </w:r>
          </w:p>
        </w:tc>
        <w:tc>
          <w:tcPr>
            <w:tcW w:w="1168"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w:t>
            </w:r>
          </w:p>
        </w:tc>
        <w:tc>
          <w:tcPr>
            <w:tcW w:w="1002"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w:t>
            </w:r>
          </w:p>
        </w:tc>
        <w:tc>
          <w:tcPr>
            <w:tcW w:w="835" w:type="dxa"/>
            <w:gridSpan w:val="3"/>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pPr>
            <w:r w:rsidRPr="00DA0827">
              <w:t>-</w:t>
            </w:r>
          </w:p>
        </w:tc>
        <w:tc>
          <w:tcPr>
            <w:tcW w:w="865" w:type="dxa"/>
            <w:tcBorders>
              <w:top w:val="single" w:sz="4" w:space="0" w:color="auto"/>
              <w:left w:val="single" w:sz="4" w:space="0" w:color="auto"/>
              <w:bottom w:val="single" w:sz="4" w:space="0" w:color="auto"/>
              <w:right w:val="single" w:sz="4" w:space="0" w:color="auto"/>
            </w:tcBorders>
          </w:tcPr>
          <w:p w:rsidR="00DB3195" w:rsidRPr="00DA0827" w:rsidRDefault="00DB3195"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DB3195" w:rsidRPr="00FA365C" w:rsidRDefault="00DB3195" w:rsidP="00E2169E">
            <w:pPr>
              <w:pStyle w:val="aff6"/>
              <w:rPr>
                <w:rFonts w:eastAsiaTheme="minorEastAsia"/>
                <w:highlight w:val="yellow"/>
              </w:rPr>
            </w:pPr>
          </w:p>
        </w:tc>
        <w:tc>
          <w:tcPr>
            <w:tcW w:w="715" w:type="dxa"/>
            <w:tcBorders>
              <w:top w:val="single" w:sz="4" w:space="0" w:color="auto"/>
              <w:left w:val="single" w:sz="4" w:space="0" w:color="auto"/>
              <w:bottom w:val="single" w:sz="4" w:space="0" w:color="auto"/>
            </w:tcBorders>
          </w:tcPr>
          <w:p w:rsidR="00DB3195" w:rsidRPr="00FA365C" w:rsidRDefault="00DB3195" w:rsidP="00E2169E">
            <w:pPr>
              <w:pStyle w:val="aff6"/>
              <w:rPr>
                <w:rFonts w:eastAsiaTheme="minorEastAsia"/>
                <w:highlight w:val="yellow"/>
              </w:rPr>
            </w:pPr>
          </w:p>
        </w:tc>
      </w:tr>
      <w:tr w:rsidR="00DB3195" w:rsidRPr="00FA365C" w:rsidTr="005F4737">
        <w:tc>
          <w:tcPr>
            <w:tcW w:w="959" w:type="dxa"/>
            <w:tcBorders>
              <w:top w:val="single" w:sz="4" w:space="0" w:color="auto"/>
              <w:bottom w:val="single" w:sz="4" w:space="0" w:color="auto"/>
              <w:right w:val="single" w:sz="4" w:space="0" w:color="auto"/>
            </w:tcBorders>
          </w:tcPr>
          <w:p w:rsidR="00DB3195" w:rsidRPr="00537826" w:rsidRDefault="00DB3195" w:rsidP="00E2169E">
            <w:pPr>
              <w:pStyle w:val="aff6"/>
              <w:jc w:val="center"/>
              <w:rPr>
                <w:rFonts w:eastAsiaTheme="minorEastAsia"/>
              </w:rPr>
            </w:pPr>
            <w:r w:rsidRPr="00537826">
              <w:rPr>
                <w:rFonts w:eastAsiaTheme="minorEastAsia"/>
              </w:rPr>
              <w:lastRenderedPageBreak/>
              <w:t>21.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537826" w:rsidRDefault="00DB3195" w:rsidP="00E2169E">
            <w:pPr>
              <w:pStyle w:val="afff"/>
              <w:rPr>
                <w:rFonts w:eastAsiaTheme="minorEastAsia"/>
              </w:rPr>
            </w:pPr>
            <w:r w:rsidRPr="00537826">
              <w:rPr>
                <w:rFonts w:eastAsiaTheme="minorEastAsia"/>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shd w:val="clear" w:color="auto" w:fill="auto"/>
          </w:tcPr>
          <w:p w:rsidR="00DB3195" w:rsidRPr="00537826" w:rsidRDefault="00DB3195" w:rsidP="00E2169E">
            <w:pPr>
              <w:ind w:firstLine="0"/>
            </w:pPr>
            <w:r w:rsidRPr="00537826">
              <w:t>Площадь обследованных жилых домов - 152881,7 тыс. кв. м.;</w:t>
            </w:r>
          </w:p>
          <w:p w:rsidR="00DB3195" w:rsidRPr="00537826" w:rsidRDefault="00DB3195" w:rsidP="00E2169E">
            <w:pPr>
              <w:ind w:firstLine="0"/>
            </w:pPr>
            <w:r w:rsidRPr="00537826">
              <w:t>Количество выявленных нарушений – 2</w:t>
            </w:r>
            <w:r w:rsidR="00A842F9">
              <w:t>4497</w:t>
            </w:r>
            <w:r w:rsidRPr="00537826">
              <w:t>;</w:t>
            </w:r>
          </w:p>
          <w:p w:rsidR="00DB3195" w:rsidRPr="00537826" w:rsidRDefault="00DB3195" w:rsidP="00E2169E">
            <w:pPr>
              <w:ind w:firstLine="0"/>
            </w:pPr>
            <w:r w:rsidRPr="00537826">
              <w:t>Выдано исполнительных документов по нарушениям в жилищной сфере – 29113;</w:t>
            </w:r>
          </w:p>
          <w:p w:rsidR="00DB3195" w:rsidRPr="00537826" w:rsidRDefault="00DB3195" w:rsidP="00E2169E">
            <w:pPr>
              <w:ind w:firstLine="0"/>
            </w:pPr>
            <w:r w:rsidRPr="00537826">
              <w:t>Предъявлено штрафных санкций за нарушение предписанных сроков выполнения работ - 1</w:t>
            </w:r>
            <w:r w:rsidR="00A842F9">
              <w:t>1020</w:t>
            </w:r>
            <w:r w:rsidRPr="00537826">
              <w:t xml:space="preserve"> тыс. руб.;</w:t>
            </w:r>
          </w:p>
          <w:p w:rsidR="00DB3195" w:rsidRPr="00537826" w:rsidRDefault="00DB3195" w:rsidP="00E2169E">
            <w:pPr>
              <w:ind w:firstLine="0"/>
            </w:pPr>
            <w:r w:rsidRPr="00537826">
              <w:t xml:space="preserve">Получение фактически по штрафным санкциям по состоянию на конец отчетного периода - </w:t>
            </w:r>
            <w:r w:rsidR="00A842F9">
              <w:t>5072</w:t>
            </w:r>
            <w:r w:rsidRPr="00537826">
              <w:t xml:space="preserve"> тыс. руб.;</w:t>
            </w:r>
          </w:p>
          <w:p w:rsidR="00DB3195" w:rsidRPr="00537826" w:rsidRDefault="00DB3195" w:rsidP="00E2169E">
            <w:pPr>
              <w:ind w:firstLine="0"/>
            </w:pPr>
            <w:r w:rsidRPr="00537826">
              <w:t>Принято в эксплуатацию законченных капитальным ремонтом жилых домов – 994.</w:t>
            </w:r>
          </w:p>
        </w:tc>
      </w:tr>
      <w:tr w:rsidR="00DB3195" w:rsidRPr="00FA365C" w:rsidTr="005F4737">
        <w:tc>
          <w:tcPr>
            <w:tcW w:w="959" w:type="dxa"/>
            <w:tcBorders>
              <w:top w:val="single" w:sz="4" w:space="0" w:color="auto"/>
              <w:bottom w:val="single" w:sz="4" w:space="0" w:color="auto"/>
              <w:right w:val="single" w:sz="4" w:space="0" w:color="auto"/>
            </w:tcBorders>
          </w:tcPr>
          <w:p w:rsidR="00DB3195" w:rsidRPr="00537826" w:rsidRDefault="00DB3195" w:rsidP="00E2169E">
            <w:pPr>
              <w:pStyle w:val="aff6"/>
              <w:jc w:val="center"/>
              <w:rPr>
                <w:rFonts w:eastAsiaTheme="minorEastAsia"/>
              </w:rPr>
            </w:pPr>
            <w:r w:rsidRPr="00537826">
              <w:rPr>
                <w:rFonts w:eastAsiaTheme="minorEastAsia"/>
              </w:rPr>
              <w:t>22.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537826" w:rsidRDefault="00DB3195" w:rsidP="00E2169E">
            <w:pPr>
              <w:pStyle w:val="afff"/>
              <w:rPr>
                <w:rFonts w:eastAsiaTheme="minorEastAsia"/>
              </w:rPr>
            </w:pPr>
            <w:r w:rsidRPr="00537826">
              <w:rPr>
                <w:rFonts w:eastAsiaTheme="minorEastAsia"/>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shd w:val="clear" w:color="auto" w:fill="auto"/>
          </w:tcPr>
          <w:p w:rsidR="00DB3195" w:rsidRPr="00537826" w:rsidRDefault="00DB3195" w:rsidP="00A842F9">
            <w:pPr>
              <w:ind w:firstLine="0"/>
            </w:pPr>
            <w:r w:rsidRPr="00537826">
              <w:t>Выдано 7765 предписания на устранение выявленных нарушений, оформлено 1</w:t>
            </w:r>
            <w:r w:rsidR="00A842F9">
              <w:t>038</w:t>
            </w:r>
            <w:r w:rsidRPr="00537826">
              <w:t xml:space="preserve"> протоколов об административных правонарушениях.</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537826" w:rsidRDefault="00DB3195" w:rsidP="00E2169E">
            <w:pPr>
              <w:pStyle w:val="aff6"/>
              <w:jc w:val="center"/>
              <w:rPr>
                <w:rFonts w:eastAsiaTheme="minorEastAsia"/>
              </w:rPr>
            </w:pPr>
            <w:r w:rsidRPr="00537826">
              <w:rPr>
                <w:rFonts w:eastAsiaTheme="minorEastAsia"/>
              </w:rPr>
              <w:t>23.</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537826" w:rsidRDefault="00DB3195" w:rsidP="00E2169E">
            <w:pPr>
              <w:pStyle w:val="afff"/>
              <w:rPr>
                <w:rFonts w:eastAsiaTheme="minorEastAsia"/>
              </w:rPr>
            </w:pPr>
            <w:r w:rsidRPr="00537826">
              <w:rPr>
                <w:rFonts w:eastAsiaTheme="minorEastAsia"/>
              </w:rPr>
              <w:t xml:space="preserve">Оценка и прогноз </w:t>
            </w:r>
            <w:proofErr w:type="gramStart"/>
            <w:r w:rsidRPr="00537826">
              <w:rPr>
                <w:rFonts w:eastAsiaTheme="minorEastAsia"/>
              </w:rPr>
              <w:t>состояния исполнения обязательных требований законодательства Российской Федерации</w:t>
            </w:r>
            <w:proofErr w:type="gramEnd"/>
            <w:r w:rsidRPr="00537826">
              <w:rPr>
                <w:rFonts w:eastAsiaTheme="minorEastAsia"/>
              </w:rPr>
              <w:t xml:space="preserve">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DB3195" w:rsidRPr="00537826" w:rsidRDefault="00DB3195" w:rsidP="00E2169E">
            <w:pPr>
              <w:pStyle w:val="aff6"/>
              <w:rPr>
                <w:rFonts w:eastAsiaTheme="minorEastAsia"/>
              </w:rPr>
            </w:pPr>
          </w:p>
        </w:tc>
      </w:tr>
      <w:tr w:rsidR="00DB3195" w:rsidRPr="00FA365C" w:rsidTr="0018341C">
        <w:tc>
          <w:tcPr>
            <w:tcW w:w="15309" w:type="dxa"/>
            <w:gridSpan w:val="17"/>
            <w:tcBorders>
              <w:top w:val="single" w:sz="4" w:space="0" w:color="auto"/>
              <w:bottom w:val="single" w:sz="4" w:space="0" w:color="auto"/>
            </w:tcBorders>
          </w:tcPr>
          <w:p w:rsidR="00DB3195" w:rsidRPr="00520737" w:rsidRDefault="00DB3195" w:rsidP="00E2169E">
            <w:pPr>
              <w:pStyle w:val="1"/>
              <w:rPr>
                <w:rFonts w:eastAsiaTheme="minorEastAsia"/>
              </w:rPr>
            </w:pPr>
            <w:r w:rsidRPr="00520737">
              <w:rPr>
                <w:rFonts w:eastAsiaTheme="minorEastAsia"/>
              </w:rPr>
              <w:t>VII. Выводы и предложения по результатам государственного контроля (надзора)</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FA365C" w:rsidRDefault="00DB3195" w:rsidP="00E2169E">
            <w:pPr>
              <w:pStyle w:val="aff6"/>
              <w:jc w:val="center"/>
              <w:rPr>
                <w:rFonts w:eastAsiaTheme="minorEastAsia"/>
                <w:highlight w:val="yellow"/>
              </w:rPr>
            </w:pPr>
            <w:r w:rsidRPr="00520737">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520737" w:rsidRDefault="00DB3195" w:rsidP="00E2169E">
            <w:pPr>
              <w:pStyle w:val="afff"/>
              <w:rPr>
                <w:rFonts w:eastAsiaTheme="minorEastAsia"/>
              </w:rPr>
            </w:pPr>
            <w:r w:rsidRPr="00520737">
              <w:rPr>
                <w:rFonts w:eastAsiaTheme="minorEastAsia"/>
              </w:rPr>
              <w:t xml:space="preserve">Выводы и предложения о </w:t>
            </w:r>
            <w:proofErr w:type="gramStart"/>
            <w:r w:rsidRPr="00520737">
              <w:rPr>
                <w:rFonts w:eastAsiaTheme="minorEastAsia"/>
              </w:rPr>
              <w:t>результатах</w:t>
            </w:r>
            <w:proofErr w:type="gramEnd"/>
            <w:r w:rsidRPr="00520737">
              <w:rPr>
                <w:rFonts w:eastAsiaTheme="minorEastAsia"/>
              </w:rPr>
              <w:t xml:space="preserve">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DB3195" w:rsidRDefault="00DB3195" w:rsidP="00F30140">
            <w:pPr>
              <w:pStyle w:val="aff6"/>
            </w:pPr>
            <w:r>
              <w:t xml:space="preserve">1. Нормативно-правовыми актами Российской Федерации и Республики Татарстан, принятыми в течение последних двух лет, внесены изменения в жилищное законодательство, значительно увеличившие нагрузку на органы государственного жилищного надзора. </w:t>
            </w:r>
            <w:proofErr w:type="gramStart"/>
            <w:r>
              <w:t>Основные из них:</w:t>
            </w:r>
            <w:proofErr w:type="gramEnd"/>
          </w:p>
          <w:p w:rsidR="00DB3195" w:rsidRDefault="00DB3195" w:rsidP="00F30140">
            <w:pPr>
              <w:pStyle w:val="aff6"/>
            </w:pPr>
            <w:r>
              <w:t xml:space="preserve">контроль за накоплением средств на капитальный ремонт </w:t>
            </w:r>
            <w:r>
              <w:lastRenderedPageBreak/>
              <w:t>собственниками МКД (на спец. счетах и на счетах регионального оператора);</w:t>
            </w:r>
          </w:p>
          <w:p w:rsidR="00DB3195" w:rsidRDefault="00DB3195" w:rsidP="00F30140">
            <w:pPr>
              <w:pStyle w:val="aff6"/>
            </w:pPr>
            <w:r>
              <w:t xml:space="preserve">контроль за качеством построенного жилья в </w:t>
            </w:r>
            <w:proofErr w:type="gramStart"/>
            <w:r>
              <w:t>рамках</w:t>
            </w:r>
            <w:proofErr w:type="gramEnd"/>
            <w:r>
              <w:t xml:space="preserve"> выполнения программы по переселению граждан из аварийного жилья;</w:t>
            </w:r>
          </w:p>
          <w:p w:rsidR="00DB3195" w:rsidRDefault="00DB3195" w:rsidP="00F30140">
            <w:pPr>
              <w:pStyle w:val="aff6"/>
            </w:pPr>
            <w:proofErr w:type="gramStart"/>
            <w:r>
              <w:t>принят закон в целях регулирования административной ответственности за нарушение требований обеспечения безопасного использования и содержания внутридомового и внутриквартирного газового оборудования, согласно ст.28.3 составление протоколов об административном правонарушении возложено на должностных лиц ГЖИ;</w:t>
            </w:r>
            <w:proofErr w:type="gramEnd"/>
          </w:p>
          <w:p w:rsidR="00DB3195" w:rsidRDefault="00DB3195" w:rsidP="00F30140">
            <w:pPr>
              <w:pStyle w:val="aff6"/>
            </w:pPr>
            <w:proofErr w:type="gramStart"/>
            <w:r>
              <w:t>были возложены новые функции, в частности по рассмотрению административных дел в части нарушения Федерального закона от 23.02.2013г. №15-ФЗ «Об охране здоровья граждан от воздействия окружающего табачного дыма и последствий потребления табака», по проверке протоколов общих собраний собственников многоквартирных домов в соответствии с Федеральным законом от 29.06.2015 г. №176-ФЗ «О внесении изменений в Жилищный кодекс Российской Федерации и отдельные законодательные</w:t>
            </w:r>
            <w:proofErr w:type="gramEnd"/>
            <w:r>
              <w:t xml:space="preserve"> акты Российской Федерации», по лицензированию управляющих организаций</w:t>
            </w:r>
          </w:p>
          <w:p w:rsidR="00DB3195" w:rsidRDefault="00DB3195" w:rsidP="00F30140">
            <w:pPr>
              <w:pStyle w:val="aff6"/>
            </w:pPr>
            <w:r>
              <w:t>выполнение функций модератора по рассмотрению управляющими организациями обращений граждан через систему «Народный контроль».</w:t>
            </w:r>
          </w:p>
          <w:p w:rsidR="00DB3195" w:rsidRDefault="00DB3195" w:rsidP="00F30140">
            <w:pPr>
              <w:pStyle w:val="aff6"/>
            </w:pPr>
            <w:r>
              <w:t>Данное обстоятельство требует увеличение штатной численности органов государственного жилищного надзора.</w:t>
            </w:r>
          </w:p>
          <w:p w:rsidR="00DB3195" w:rsidRDefault="00DB3195" w:rsidP="00F30140">
            <w:pPr>
              <w:pStyle w:val="aff6"/>
            </w:pPr>
            <w:r>
              <w:t>2. Большое количество обращений, поступающих в государственные контрольно-надзорные органы, носят заявительный характер, связанный с текущей деятельностью подконтрольных субъектов.</w:t>
            </w:r>
          </w:p>
          <w:p w:rsidR="00DB3195" w:rsidRDefault="00DB3195" w:rsidP="00F30140">
            <w:pPr>
              <w:pStyle w:val="aff6"/>
            </w:pPr>
            <w:r>
              <w:t xml:space="preserve">Применительно к </w:t>
            </w:r>
            <w:proofErr w:type="spellStart"/>
            <w:r>
              <w:t>Госжилинспеции</w:t>
            </w:r>
            <w:proofErr w:type="spellEnd"/>
            <w:r>
              <w:t xml:space="preserve"> РТ указанные обращения связанны с деятельностью управляющих организаций, ТСЖ, ЖСК по ремонту и содержанию общего имущества (например, разбито </w:t>
            </w:r>
            <w:r>
              <w:lastRenderedPageBreak/>
              <w:t>окно в подъезде, отсутствует освещение, не вывозится мусор и т.п.). Заявитель напрямую обращается в контролирующий орган, минуя управляющую организацию.</w:t>
            </w:r>
          </w:p>
          <w:p w:rsidR="00DB3195" w:rsidRDefault="00DB3195" w:rsidP="00F30140">
            <w:pPr>
              <w:pStyle w:val="aff6"/>
            </w:pPr>
            <w:r>
              <w:t xml:space="preserve">Действующее законодательство предусматривает необходимость проведения внеплановых проверок по данным обращениям. Между тем, </w:t>
            </w:r>
            <w:proofErr w:type="spellStart"/>
            <w:r>
              <w:t>Госжилинспекция</w:t>
            </w:r>
            <w:proofErr w:type="spellEnd"/>
            <w:r>
              <w:t xml:space="preserve"> РТ считает целесообразным ввести норму, предусматривающую возможность направления органами государственного жилищного надзора данных обращений для рассмотрения и исполнения непосредственно в управляющие организации.</w:t>
            </w:r>
          </w:p>
          <w:p w:rsidR="00DB3195" w:rsidRPr="00FA365C" w:rsidRDefault="00DB3195" w:rsidP="00F30140">
            <w:pPr>
              <w:pStyle w:val="aff6"/>
              <w:rPr>
                <w:rFonts w:eastAsiaTheme="minorEastAsia"/>
                <w:highlight w:val="yellow"/>
              </w:rPr>
            </w:pPr>
            <w:r>
              <w:t xml:space="preserve">Это позволит снизить количество проверок, поскольку подобного рода обращения могут быть рассмотрены и исполнены подконтрольными субъектами в установленном </w:t>
            </w:r>
            <w:proofErr w:type="gramStart"/>
            <w:r>
              <w:t>порядке</w:t>
            </w:r>
            <w:proofErr w:type="gramEnd"/>
            <w:r>
              <w:t>.</w:t>
            </w:r>
          </w:p>
        </w:tc>
      </w:tr>
      <w:tr w:rsidR="00DB3195" w:rsidRPr="00FA365C" w:rsidTr="0018341C">
        <w:tc>
          <w:tcPr>
            <w:tcW w:w="959" w:type="dxa"/>
            <w:tcBorders>
              <w:top w:val="single" w:sz="4" w:space="0" w:color="auto"/>
              <w:bottom w:val="single" w:sz="4" w:space="0" w:color="auto"/>
              <w:right w:val="single" w:sz="4" w:space="0" w:color="auto"/>
            </w:tcBorders>
          </w:tcPr>
          <w:p w:rsidR="00DB3195" w:rsidRPr="007C57FC" w:rsidRDefault="00DB3195" w:rsidP="00E2169E">
            <w:pPr>
              <w:pStyle w:val="aff6"/>
              <w:jc w:val="center"/>
              <w:rPr>
                <w:rFonts w:eastAsiaTheme="minorEastAsia"/>
              </w:rPr>
            </w:pPr>
            <w:r w:rsidRPr="007C57FC">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7C57FC" w:rsidRDefault="00DB3195" w:rsidP="00E2169E">
            <w:pPr>
              <w:pStyle w:val="afff"/>
              <w:rPr>
                <w:rFonts w:eastAsiaTheme="minorEastAsia"/>
              </w:rPr>
            </w:pPr>
            <w:r w:rsidRPr="007C57FC">
              <w:rPr>
                <w:rFonts w:eastAsiaTheme="minorEastAsia"/>
              </w:rPr>
              <w:t xml:space="preserve">Предложения о </w:t>
            </w:r>
            <w:proofErr w:type="gramStart"/>
            <w:r w:rsidRPr="007C57FC">
              <w:rPr>
                <w:rFonts w:eastAsiaTheme="minorEastAsia"/>
              </w:rPr>
              <w:t>совершенствовании</w:t>
            </w:r>
            <w:proofErr w:type="gramEnd"/>
            <w:r w:rsidRPr="007C57FC">
              <w:rPr>
                <w:rFonts w:eastAsiaTheme="minorEastAsia"/>
              </w:rPr>
              <w:t xml:space="preserve">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DB3195" w:rsidRPr="007C57FC" w:rsidRDefault="00DB3195" w:rsidP="007C57FC">
            <w:pPr>
              <w:rPr>
                <w:szCs w:val="28"/>
              </w:rPr>
            </w:pPr>
            <w:r w:rsidRPr="007C57FC">
              <w:rPr>
                <w:szCs w:val="28"/>
              </w:rPr>
              <w:t xml:space="preserve">1. </w:t>
            </w:r>
            <w:proofErr w:type="gramStart"/>
            <w:r w:rsidRPr="007C57FC">
              <w:rPr>
                <w:szCs w:val="28"/>
              </w:rPr>
              <w:t>Согласно п.35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 № 354), потребитель не вправе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а также осуществлять регулирование внутриквартирного оборудования, используемого для потребления коммунальной услуги отопления</w:t>
            </w:r>
            <w:proofErr w:type="gramEnd"/>
            <w:r w:rsidRPr="007C57FC">
              <w:rPr>
                <w:szCs w:val="28"/>
              </w:rPr>
              <w:t xml:space="preserve">, и совершать иные действия, в </w:t>
            </w:r>
            <w:proofErr w:type="gramStart"/>
            <w:r w:rsidRPr="007C57FC">
              <w:rPr>
                <w:szCs w:val="28"/>
              </w:rPr>
              <w:t>результате</w:t>
            </w:r>
            <w:proofErr w:type="gramEnd"/>
            <w:r w:rsidRPr="007C57FC">
              <w:rPr>
                <w:szCs w:val="28"/>
              </w:rPr>
              <w:t xml:space="preserve"> которых в помещении в многоквартирном доме будет поддерживаться температура воздуха ниже 12 градусов Цельсия. При несоблюдении данного требования Правил № 354 возрастает потребление тепловой энергии в отапливаемых помещениях в связи с отдачей части тепла неотапливаемым помещениям. При этом Правилами № 354 не регламентирован порядок расчета платы за коммунальную услугу по отоплению в случае самовольного совершения потребителем указанных действий, приводящих к увеличению платы за коммунальную услугу по отоплению другим </w:t>
            </w:r>
            <w:r w:rsidRPr="007C57FC">
              <w:rPr>
                <w:szCs w:val="28"/>
              </w:rPr>
              <w:lastRenderedPageBreak/>
              <w:t>собственникам жилых помещений в многоквартирном доме.</w:t>
            </w:r>
          </w:p>
          <w:p w:rsidR="00DB3195" w:rsidRPr="007C57FC" w:rsidRDefault="00DB3195" w:rsidP="007C57FC">
            <w:pPr>
              <w:ind w:firstLine="708"/>
              <w:rPr>
                <w:szCs w:val="28"/>
              </w:rPr>
            </w:pPr>
            <w:r w:rsidRPr="007C57FC">
              <w:rPr>
                <w:szCs w:val="28"/>
              </w:rPr>
              <w:t xml:space="preserve">Учитывая </w:t>
            </w:r>
            <w:proofErr w:type="gramStart"/>
            <w:r w:rsidRPr="007C57FC">
              <w:rPr>
                <w:szCs w:val="28"/>
              </w:rPr>
              <w:t>изложенное</w:t>
            </w:r>
            <w:proofErr w:type="gramEnd"/>
            <w:r w:rsidRPr="007C57FC">
              <w:rPr>
                <w:szCs w:val="28"/>
              </w:rPr>
              <w:t>, в Правилах № 354 необходимо предусмотреть порядок расчета размера платы за коммунальную услугу по отоплению при самовольном отключении (регулировании) потребителем обогревающих элементов.</w:t>
            </w:r>
          </w:p>
          <w:p w:rsidR="00DB3195" w:rsidRPr="007C57FC" w:rsidRDefault="00DB3195" w:rsidP="007C57FC">
            <w:pPr>
              <w:ind w:firstLine="708"/>
              <w:rPr>
                <w:szCs w:val="28"/>
              </w:rPr>
            </w:pPr>
            <w:r w:rsidRPr="007C57FC">
              <w:rPr>
                <w:szCs w:val="28"/>
              </w:rPr>
              <w:t xml:space="preserve">2. Правила № 354 не предусматривают порядок расчета платы за коммунальные услуги для жилых помещений в многоквартирных </w:t>
            </w:r>
            <w:proofErr w:type="gramStart"/>
            <w:r w:rsidRPr="007C57FC">
              <w:rPr>
                <w:szCs w:val="28"/>
              </w:rPr>
              <w:t>домах</w:t>
            </w:r>
            <w:proofErr w:type="gramEnd"/>
            <w:r w:rsidRPr="007C57FC">
              <w:rPr>
                <w:szCs w:val="28"/>
              </w:rPr>
              <w:t xml:space="preserve">, которые расположены аналогично общежитиям коридорного типа с общими кухнями, туалетами и блоками душевых. </w:t>
            </w:r>
          </w:p>
          <w:p w:rsidR="00DB3195" w:rsidRPr="007C57FC" w:rsidRDefault="00DB3195" w:rsidP="007C57FC">
            <w:pPr>
              <w:ind w:firstLine="709"/>
              <w:rPr>
                <w:szCs w:val="28"/>
              </w:rPr>
            </w:pPr>
            <w:r w:rsidRPr="007C57FC">
              <w:rPr>
                <w:szCs w:val="28"/>
              </w:rPr>
              <w:t>В связи с изложенным законодательством необходимо закрепить порядок расчета платы за коммунальные услуги для вышеназванного типа многоквартирных домов.</w:t>
            </w:r>
          </w:p>
          <w:p w:rsidR="00DB3195" w:rsidRPr="007C57FC" w:rsidRDefault="00DB3195" w:rsidP="007C57FC">
            <w:pPr>
              <w:ind w:firstLine="708"/>
              <w:rPr>
                <w:szCs w:val="28"/>
              </w:rPr>
            </w:pPr>
            <w:r w:rsidRPr="007C57FC">
              <w:rPr>
                <w:szCs w:val="28"/>
              </w:rPr>
              <w:t xml:space="preserve">3. </w:t>
            </w:r>
            <w:proofErr w:type="gramStart"/>
            <w:r w:rsidRPr="007C57FC">
              <w:rPr>
                <w:szCs w:val="28"/>
              </w:rPr>
              <w:t>В настоящее время законодательством не предусмотрена выдача предписания органом государственного жилищного надзора (то есть его руководителем как законным представителем), и, соответственно, отсутствует возможность применения ч. 24 ст. 19.5 Кодекса Российской Федерации об административных правонарушениях (далее – КоАП РФ), которой предусмотрена административная ответственность за невыполнение и ненадлежащее выполнение в установленный срок законного предписания органа, осуществляющего региональный государственный жилищный надзор.</w:t>
            </w:r>
            <w:proofErr w:type="gramEnd"/>
          </w:p>
          <w:p w:rsidR="00DB3195" w:rsidRPr="007C57FC" w:rsidRDefault="00DB3195" w:rsidP="007C57FC">
            <w:pPr>
              <w:ind w:firstLine="708"/>
              <w:rPr>
                <w:szCs w:val="28"/>
              </w:rPr>
            </w:pPr>
            <w:r w:rsidRPr="007C57FC">
              <w:rPr>
                <w:szCs w:val="28"/>
              </w:rPr>
              <w:t xml:space="preserve">С учетом изложенного, необходимо внести дополнения в ч. 24 ст. 19.5 КоАП РФ, предусмотрев административную ответственность за невыполнение законного предписания должностного лица органа, уполномоченного на осуществление регионального государственного жилищного надзора. </w:t>
            </w:r>
            <w:proofErr w:type="gramStart"/>
            <w:r w:rsidRPr="007C57FC">
              <w:rPr>
                <w:szCs w:val="28"/>
              </w:rPr>
              <w:t xml:space="preserve">Кроме того, необходимо статью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7C57FC">
              <w:rPr>
                <w:szCs w:val="28"/>
              </w:rPr>
              <w:lastRenderedPageBreak/>
              <w:t>№ 294-ФЗ) привести в соответствие со ст. 19.5 КоАП РФ, предусмотрев возможность выдачи предписания об устранении выявленных нарушений также органом государственного контроля (надзора).</w:t>
            </w:r>
            <w:proofErr w:type="gramEnd"/>
            <w:r w:rsidRPr="007C57FC">
              <w:rPr>
                <w:szCs w:val="28"/>
              </w:rPr>
              <w:t xml:space="preserve"> При внесении указанных изменений, в целях исключения </w:t>
            </w:r>
            <w:proofErr w:type="spellStart"/>
            <w:r w:rsidRPr="007C57FC">
              <w:rPr>
                <w:szCs w:val="28"/>
              </w:rPr>
              <w:t>коррупциогенных</w:t>
            </w:r>
            <w:proofErr w:type="spellEnd"/>
            <w:r w:rsidRPr="007C57FC">
              <w:rPr>
                <w:szCs w:val="28"/>
              </w:rPr>
              <w:t xml:space="preserve"> признаков также необходимо предусмотреть в Федеральном законе № 294-ФЗ случаи, в которых подлежит выдаче предписание органа государственного контроля (надзора), и случаи, в которых подлежит выдаче предписание должностного лица органа государственного контроля, осуществляющего проверку.</w:t>
            </w:r>
          </w:p>
          <w:p w:rsidR="00DB3195" w:rsidRPr="007C57FC" w:rsidRDefault="00DB3195" w:rsidP="007C57FC">
            <w:pPr>
              <w:ind w:firstLine="708"/>
              <w:rPr>
                <w:szCs w:val="28"/>
              </w:rPr>
            </w:pPr>
            <w:r w:rsidRPr="007C57FC">
              <w:rPr>
                <w:szCs w:val="28"/>
              </w:rPr>
              <w:t>4. Законодательством не предусмотрен порядок выдачи предписания для случаев, когда наличие нарушения может быть установлено без проведения проверки. При этом возбуждение дела об административном правонарушении в этом случае предусматривается ст. 28.1 КоАП РФ.</w:t>
            </w:r>
          </w:p>
          <w:p w:rsidR="00DB3195" w:rsidRPr="007C57FC" w:rsidRDefault="00DB3195" w:rsidP="007C57FC">
            <w:pPr>
              <w:ind w:firstLine="708"/>
              <w:rPr>
                <w:szCs w:val="28"/>
              </w:rPr>
            </w:pPr>
            <w:r w:rsidRPr="007C57FC">
              <w:rPr>
                <w:szCs w:val="28"/>
              </w:rPr>
              <w:t>Таким образом, Федеральным законом № 294-ФЗ необходимо установить возможность выдачи предписания об устранении нарушения, выявленного без проведения проверки, на основании имеющихся у органа государственного контроля (надзора) достаточных данных, указывающих на наличие нарушения.</w:t>
            </w:r>
          </w:p>
          <w:p w:rsidR="00DB3195" w:rsidRPr="007C57FC" w:rsidRDefault="00DB3195" w:rsidP="007C57FC">
            <w:pPr>
              <w:ind w:firstLine="708"/>
              <w:rPr>
                <w:szCs w:val="28"/>
              </w:rPr>
            </w:pPr>
            <w:r w:rsidRPr="007C57FC">
              <w:rPr>
                <w:szCs w:val="28"/>
              </w:rPr>
              <w:t xml:space="preserve">5. </w:t>
            </w:r>
            <w:proofErr w:type="gramStart"/>
            <w:r w:rsidRPr="007C57FC">
              <w:rPr>
                <w:szCs w:val="28"/>
              </w:rPr>
              <w:t>В настоящее время у органов государственного жилищного надзора отсутствуют полномочия по возбуждению и рассмотрению дел об административных правонарушениях по отдельным специальным статьям КоАП РФ, которые обеспечивают возможность принятия мер к лицам, допустившим нарушения правил предоставления коммунальных услуг, установленных цен (тарифов) на коммунальные ресурсы и услуги по содержанию и ремонту жилого помещения, порядка установления цен (тарифов) на услуги по содержанию общего</w:t>
            </w:r>
            <w:proofErr w:type="gramEnd"/>
            <w:r w:rsidRPr="007C57FC">
              <w:rPr>
                <w:szCs w:val="28"/>
              </w:rPr>
              <w:t xml:space="preserve"> имущества в многоквартирном </w:t>
            </w:r>
            <w:proofErr w:type="gramStart"/>
            <w:r w:rsidRPr="007C57FC">
              <w:rPr>
                <w:szCs w:val="28"/>
              </w:rPr>
              <w:t>доме</w:t>
            </w:r>
            <w:proofErr w:type="gramEnd"/>
            <w:r w:rsidRPr="007C57FC">
              <w:rPr>
                <w:szCs w:val="28"/>
              </w:rPr>
              <w:t>, требований законодательства к предоставлению информации об исполнителе жилищно-коммунальных услуг, оказываемых жилищно-коммунальных услугах, к содержанию договоров управления многоквартирными домами.</w:t>
            </w:r>
          </w:p>
          <w:p w:rsidR="00DB3195" w:rsidRPr="007C57FC" w:rsidRDefault="00DB3195" w:rsidP="007C57FC">
            <w:pPr>
              <w:ind w:firstLine="708"/>
              <w:rPr>
                <w:szCs w:val="28"/>
              </w:rPr>
            </w:pPr>
            <w:r w:rsidRPr="007C57FC">
              <w:rPr>
                <w:szCs w:val="28"/>
              </w:rPr>
              <w:lastRenderedPageBreak/>
              <w:t xml:space="preserve">Таким образом, в настоящее время не обеспечена возможность  эффективного осуществления жилищного надзора. </w:t>
            </w:r>
          </w:p>
          <w:p w:rsidR="00DB3195" w:rsidRPr="007C57FC" w:rsidRDefault="00DB3195" w:rsidP="007C57FC">
            <w:pPr>
              <w:ind w:firstLine="708"/>
              <w:rPr>
                <w:szCs w:val="28"/>
              </w:rPr>
            </w:pPr>
            <w:r w:rsidRPr="007C57FC">
              <w:rPr>
                <w:szCs w:val="28"/>
              </w:rPr>
              <w:t xml:space="preserve">В связи с изложенным, необходимо внести изменения в КоАП РФ, наделив органы государственного жилищного надзора полномочиями по привлечению к административной ответственности и по возбуждению и рассмотрению дел об административных правонарушениях по следующим статьям КоАП РФ: </w:t>
            </w:r>
          </w:p>
          <w:p w:rsidR="00DB3195" w:rsidRPr="007C57FC" w:rsidRDefault="00DB3195" w:rsidP="007C57FC">
            <w:pPr>
              <w:ind w:firstLine="540"/>
              <w:rPr>
                <w:szCs w:val="28"/>
              </w:rPr>
            </w:pPr>
            <w:r w:rsidRPr="007C57FC">
              <w:rPr>
                <w:szCs w:val="28"/>
              </w:rPr>
              <w:t>- 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B3195" w:rsidRPr="007C57FC" w:rsidRDefault="00DB3195" w:rsidP="007C57FC">
            <w:pPr>
              <w:ind w:firstLine="540"/>
              <w:rPr>
                <w:szCs w:val="28"/>
              </w:rPr>
            </w:pPr>
            <w:r w:rsidRPr="007C57FC">
              <w:rPr>
                <w:szCs w:val="28"/>
              </w:rPr>
              <w:t>- статья 14.5. «Продажа товаров, выполнение работ либо оказание услуг при отсутствии установленной информации…»;</w:t>
            </w:r>
          </w:p>
          <w:p w:rsidR="00DB3195" w:rsidRPr="007C57FC" w:rsidRDefault="00DB3195" w:rsidP="007C57FC">
            <w:pPr>
              <w:ind w:firstLine="540"/>
              <w:rPr>
                <w:szCs w:val="28"/>
              </w:rPr>
            </w:pPr>
            <w:r w:rsidRPr="007C57FC">
              <w:rPr>
                <w:szCs w:val="28"/>
              </w:rPr>
              <w:t>- статья 14.6. «Нарушение порядка ценообразования»:</w:t>
            </w:r>
          </w:p>
          <w:p w:rsidR="00DB3195" w:rsidRPr="007C57FC" w:rsidRDefault="00DB3195" w:rsidP="007C57FC">
            <w:pPr>
              <w:ind w:firstLine="540"/>
              <w:rPr>
                <w:szCs w:val="28"/>
              </w:rPr>
            </w:pPr>
            <w:proofErr w:type="gramStart"/>
            <w:r w:rsidRPr="007C57FC">
              <w:rPr>
                <w:szCs w:val="28"/>
              </w:rPr>
              <w:t>ч.1 -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w:t>
            </w:r>
            <w:proofErr w:type="gramEnd"/>
          </w:p>
          <w:p w:rsidR="00DB3195" w:rsidRPr="007C57FC" w:rsidRDefault="00DB3195" w:rsidP="007C57FC">
            <w:pPr>
              <w:ind w:firstLine="540"/>
              <w:rPr>
                <w:szCs w:val="28"/>
              </w:rPr>
            </w:pPr>
            <w:proofErr w:type="gramStart"/>
            <w:r w:rsidRPr="007C57FC">
              <w:rPr>
                <w:szCs w:val="28"/>
              </w:rPr>
              <w:t>ч.2 -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w:t>
            </w:r>
            <w:proofErr w:type="gramEnd"/>
          </w:p>
          <w:p w:rsidR="00DB3195" w:rsidRPr="007C57FC" w:rsidRDefault="00DB3195" w:rsidP="007C57FC">
            <w:pPr>
              <w:ind w:firstLine="540"/>
              <w:rPr>
                <w:szCs w:val="28"/>
              </w:rPr>
            </w:pPr>
            <w:r w:rsidRPr="007C57FC">
              <w:rPr>
                <w:szCs w:val="28"/>
              </w:rPr>
              <w:t>- статья 14.8. «Нарушение иных прав потребителей»:</w:t>
            </w:r>
          </w:p>
          <w:p w:rsidR="00DB3195" w:rsidRPr="007C57FC" w:rsidRDefault="00DB3195" w:rsidP="007C57FC">
            <w:pPr>
              <w:ind w:firstLine="540"/>
              <w:rPr>
                <w:szCs w:val="28"/>
              </w:rPr>
            </w:pPr>
            <w:r w:rsidRPr="007C57FC">
              <w:rPr>
                <w:szCs w:val="28"/>
              </w:rPr>
              <w:t xml:space="preserve">ч.1 -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B3195" w:rsidRPr="007C57FC" w:rsidRDefault="00DB3195" w:rsidP="007C57FC">
            <w:pPr>
              <w:ind w:firstLine="540"/>
              <w:rPr>
                <w:szCs w:val="28"/>
              </w:rPr>
            </w:pPr>
            <w:r w:rsidRPr="007C57FC">
              <w:rPr>
                <w:szCs w:val="28"/>
              </w:rPr>
              <w:t xml:space="preserve">ч.2 - включение в договор условий, ущемляющих права </w:t>
            </w:r>
            <w:r w:rsidRPr="007C57FC">
              <w:rPr>
                <w:szCs w:val="28"/>
              </w:rPr>
              <w:lastRenderedPageBreak/>
              <w:t>потребителя.</w:t>
            </w:r>
          </w:p>
          <w:p w:rsidR="00DB3195" w:rsidRPr="007C57FC" w:rsidRDefault="00DB3195" w:rsidP="007C57FC">
            <w:pPr>
              <w:ind w:firstLine="540"/>
              <w:rPr>
                <w:szCs w:val="28"/>
              </w:rPr>
            </w:pPr>
            <w:r w:rsidRPr="007C57FC">
              <w:rPr>
                <w:szCs w:val="28"/>
              </w:rPr>
              <w:t xml:space="preserve">Следует отметить, что указанные статьи закреплены за органами </w:t>
            </w:r>
            <w:proofErr w:type="spellStart"/>
            <w:r w:rsidRPr="007C57FC">
              <w:rPr>
                <w:szCs w:val="28"/>
              </w:rPr>
              <w:t>Роспотребнадзора</w:t>
            </w:r>
            <w:proofErr w:type="spellEnd"/>
            <w:r w:rsidRPr="007C57FC">
              <w:rPr>
                <w:szCs w:val="28"/>
              </w:rPr>
              <w:t>, которые до 2012 года осуществляли контроль за соблюдением требований жилищного законодательства при предоставлении жилищно-коммунальных услуг.</w:t>
            </w:r>
          </w:p>
          <w:p w:rsidR="00DB3195" w:rsidRPr="007C57FC" w:rsidRDefault="00DB3195" w:rsidP="007C57FC">
            <w:pPr>
              <w:ind w:firstLine="540"/>
              <w:rPr>
                <w:szCs w:val="28"/>
              </w:rPr>
            </w:pPr>
            <w:r w:rsidRPr="007C57FC">
              <w:rPr>
                <w:szCs w:val="28"/>
              </w:rPr>
              <w:t>6. Согласно ч. 1 ст. 153 ЖК РФ граждане и организации обязаны своевременно и полностью вносить плату за жилое помещение и коммунальные услуги.</w:t>
            </w:r>
          </w:p>
          <w:p w:rsidR="00DB3195" w:rsidRPr="007C57FC" w:rsidRDefault="00DB3195" w:rsidP="007C57FC">
            <w:pPr>
              <w:ind w:firstLine="708"/>
              <w:rPr>
                <w:szCs w:val="28"/>
              </w:rPr>
            </w:pPr>
            <w:r w:rsidRPr="007C57FC">
              <w:rPr>
                <w:szCs w:val="28"/>
              </w:rPr>
              <w:t>При этом перечень обязательных к оплате гражданами жилищно-коммунальных услуг определен ст. 154 ЖК РФ.</w:t>
            </w:r>
          </w:p>
          <w:p w:rsidR="00DB3195" w:rsidRPr="007C57FC" w:rsidRDefault="00DB3195" w:rsidP="007C57FC">
            <w:pPr>
              <w:ind w:firstLine="708"/>
              <w:rPr>
                <w:szCs w:val="28"/>
              </w:rPr>
            </w:pPr>
            <w:r w:rsidRPr="007C57FC">
              <w:rPr>
                <w:szCs w:val="28"/>
              </w:rPr>
              <w:t>Вместе с тем, согласно п. 3 Методических рекомендаций по заполнению примерной формы платежного документа для внесения платы за содержание и ремонт жилого помещения и предоставление коммунальных услуг, утвержденных Приказом Минстроя России от 29.12.2014 № 924/</w:t>
            </w:r>
            <w:proofErr w:type="spellStart"/>
            <w:proofErr w:type="gramStart"/>
            <w:r w:rsidRPr="007C57FC">
              <w:rPr>
                <w:szCs w:val="28"/>
              </w:rPr>
              <w:t>пр</w:t>
            </w:r>
            <w:proofErr w:type="spellEnd"/>
            <w:proofErr w:type="gramEnd"/>
            <w:r w:rsidRPr="007C57FC">
              <w:rPr>
                <w:szCs w:val="28"/>
              </w:rPr>
              <w:t xml:space="preserve"> (далее – Методические рекомендации), платежный документ для внесения платы за содержание и ремонт жилого помещения и предоставление коммунальных услуг (далее – платежный документ на оплату ЖКУ) может применяться также для внесения потребителями платы за иные услуги и выполненные для них работы в </w:t>
            </w:r>
            <w:proofErr w:type="gramStart"/>
            <w:r w:rsidRPr="007C57FC">
              <w:rPr>
                <w:szCs w:val="28"/>
              </w:rPr>
              <w:t>соответствии</w:t>
            </w:r>
            <w:proofErr w:type="gramEnd"/>
            <w:r w:rsidRPr="007C57FC">
              <w:rPr>
                <w:szCs w:val="28"/>
              </w:rPr>
              <w:t xml:space="preserve"> с договором, заключенным между потребителем и исполнителем коммунальных услуг и (или) договором управления многоквартирным домом.</w:t>
            </w:r>
          </w:p>
          <w:p w:rsidR="00DB3195" w:rsidRPr="007C57FC" w:rsidRDefault="00DB3195" w:rsidP="007C57FC">
            <w:pPr>
              <w:ind w:firstLine="708"/>
              <w:rPr>
                <w:szCs w:val="28"/>
              </w:rPr>
            </w:pPr>
            <w:r w:rsidRPr="007C57FC">
              <w:rPr>
                <w:szCs w:val="28"/>
              </w:rPr>
              <w:t xml:space="preserve">На основании п. 3 Методических рекомендаций управляющие организации в платежном документе на оплату ЖКУ выставляют плату за дополнительные услуги (охрана, консьерж, содержание видеонаблюдения, домофона, не предусмотренных проектом многоквартирного дома, и т.п.). При этом при наличии в платежном документе на оплату ЖКУ платежей за дополнительные услуги указывается общая сумма платы за все виды услуг, включенных в данный платежный документ, то есть в том числе и за дополнительные услуги. </w:t>
            </w:r>
          </w:p>
          <w:p w:rsidR="00DB3195" w:rsidRPr="007C57FC" w:rsidRDefault="00DB3195" w:rsidP="007C57FC">
            <w:pPr>
              <w:ind w:firstLine="708"/>
              <w:rPr>
                <w:szCs w:val="28"/>
              </w:rPr>
            </w:pPr>
            <w:r w:rsidRPr="007C57FC">
              <w:rPr>
                <w:szCs w:val="28"/>
              </w:rPr>
              <w:lastRenderedPageBreak/>
              <w:t xml:space="preserve">Вместе с тем следует отметить, что в </w:t>
            </w:r>
            <w:proofErr w:type="gramStart"/>
            <w:r w:rsidRPr="007C57FC">
              <w:rPr>
                <w:szCs w:val="28"/>
              </w:rPr>
              <w:t>соответствии</w:t>
            </w:r>
            <w:proofErr w:type="gramEnd"/>
            <w:r w:rsidRPr="007C57FC">
              <w:rPr>
                <w:szCs w:val="28"/>
              </w:rPr>
              <w:t xml:space="preserve"> с ч.3 ст.16 Закона Российской Федерации от 07.02.1992 № 2300-1 «О защите прав потребителей»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B3195" w:rsidRPr="007C57FC" w:rsidRDefault="00DB3195" w:rsidP="007C57FC">
            <w:pPr>
              <w:ind w:firstLine="708"/>
              <w:rPr>
                <w:szCs w:val="28"/>
              </w:rPr>
            </w:pPr>
            <w:r w:rsidRPr="007C57FC">
              <w:rPr>
                <w:szCs w:val="28"/>
              </w:rPr>
              <w:t xml:space="preserve">Многие потребители в связи с тем, что они не давали согласие на получение таких дополнительных услуг оплачивают платежные документы на оплату ЖКУ за вычетом суммы оплаты за дополнительные услуги. Вместе с тем, ввиду того, что при внесении платы по платежному документу на оплату ЖКУ подлежит внесению общая сумма выставленной платы, определить за какую именно услугу потребитель не </w:t>
            </w:r>
            <w:proofErr w:type="gramStart"/>
            <w:r w:rsidRPr="007C57FC">
              <w:rPr>
                <w:szCs w:val="28"/>
              </w:rPr>
              <w:t>внес плату не представляется</w:t>
            </w:r>
            <w:proofErr w:type="gramEnd"/>
            <w:r w:rsidRPr="007C57FC">
              <w:rPr>
                <w:szCs w:val="28"/>
              </w:rPr>
              <w:t xml:space="preserve"> возможным. </w:t>
            </w:r>
            <w:proofErr w:type="gramStart"/>
            <w:r w:rsidRPr="007C57FC">
              <w:rPr>
                <w:szCs w:val="28"/>
              </w:rPr>
              <w:t>Вследствие этого невозможно обеспечить применение п. 118 Правил № 354, согласно которым 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на оплату ЖКУ видами коммунальных услуг и платой за содержание и ремонт жилого помещения пропорционально размеру каждой платы</w:t>
            </w:r>
            <w:proofErr w:type="gramEnd"/>
            <w:r w:rsidRPr="007C57FC">
              <w:rPr>
                <w:szCs w:val="28"/>
              </w:rPr>
              <w:t xml:space="preserve">, </w:t>
            </w:r>
            <w:proofErr w:type="gramStart"/>
            <w:r w:rsidRPr="007C57FC">
              <w:rPr>
                <w:szCs w:val="28"/>
              </w:rPr>
              <w:t>указанной</w:t>
            </w:r>
            <w:proofErr w:type="gramEnd"/>
            <w:r w:rsidRPr="007C57FC">
              <w:rPr>
                <w:szCs w:val="28"/>
              </w:rPr>
              <w:t xml:space="preserve"> в платежном документе на оплату ЖКУ.</w:t>
            </w:r>
          </w:p>
          <w:p w:rsidR="00DB3195" w:rsidRPr="007C57FC" w:rsidRDefault="00DB3195" w:rsidP="007C57FC">
            <w:pPr>
              <w:ind w:firstLine="708"/>
              <w:rPr>
                <w:szCs w:val="28"/>
              </w:rPr>
            </w:pPr>
            <w:r w:rsidRPr="007C57FC">
              <w:rPr>
                <w:szCs w:val="28"/>
              </w:rPr>
              <w:t xml:space="preserve">В связи с этим, в случае, если потребитель частично оплачивает выставленную платежным документом на оплату ЖКУ общую сумму платы, включающей также плату за дополнительные услуги, управляющие организации распределяют частично вносимую гражданами плату на все виды услуг, указанных в платежном документе на оплату ЖКУ, в том числе на </w:t>
            </w:r>
            <w:r w:rsidRPr="007C57FC">
              <w:rPr>
                <w:szCs w:val="28"/>
              </w:rPr>
              <w:lastRenderedPageBreak/>
              <w:t xml:space="preserve">дополнительные услуги. </w:t>
            </w:r>
          </w:p>
          <w:p w:rsidR="00DB3195" w:rsidRPr="007C57FC" w:rsidRDefault="00DB3195" w:rsidP="007C57FC">
            <w:pPr>
              <w:ind w:firstLine="708"/>
              <w:rPr>
                <w:szCs w:val="28"/>
              </w:rPr>
            </w:pPr>
            <w:proofErr w:type="gramStart"/>
            <w:r w:rsidRPr="007C57FC">
              <w:rPr>
                <w:szCs w:val="28"/>
              </w:rPr>
              <w:t xml:space="preserve">Указанное возникает вследствие того, что жилищным законодательством не установлено ограничение по указанию в платежном документе на оплату ЖКУ только платы за обязательные для граждан жилищно-коммунальные услуги, определенные ст. 154 Жилищного кодекса Российской Федерации, а также в связи с тем, что граждане лишены возможности внесения платы по услугам, указанным в платежном документе на оплату ЖКУ, по своему усмотрению. </w:t>
            </w:r>
            <w:proofErr w:type="gramEnd"/>
          </w:p>
          <w:p w:rsidR="00DB3195" w:rsidRPr="007C57FC" w:rsidRDefault="00DB3195" w:rsidP="007C57FC">
            <w:pPr>
              <w:ind w:firstLine="708"/>
              <w:rPr>
                <w:szCs w:val="28"/>
              </w:rPr>
            </w:pPr>
            <w:r w:rsidRPr="007C57FC">
              <w:rPr>
                <w:szCs w:val="28"/>
              </w:rPr>
              <w:t>В связи с этим у Государственных жилищных инспекций в указанных случаях отсутствует возможность осуществления государственного контроля (надзора) за соблюдением управляющими организациями требований п. 118 Правил № 354.</w:t>
            </w:r>
          </w:p>
          <w:p w:rsidR="00DB3195" w:rsidRPr="007C57FC" w:rsidRDefault="00DB3195" w:rsidP="007C57FC">
            <w:pPr>
              <w:ind w:firstLine="708"/>
              <w:rPr>
                <w:szCs w:val="28"/>
              </w:rPr>
            </w:pPr>
            <w:proofErr w:type="gramStart"/>
            <w:r w:rsidRPr="007C57FC">
              <w:rPr>
                <w:szCs w:val="28"/>
              </w:rPr>
              <w:t>Таким образом, считаем, что в целях обеспечения защиты прав граждан необходимо внести соответствующие изменения в жилищное законодательство, в частности, дополнить ЖК РФ и (или) Правила № 354 нормой, которой будет введено ограничение по указанию в платежном документе на оплату ЖКУ платы за дополнительные услуги (охрана, консьерж, содержание видеонаблюдения, домофона, не предусмотренных проектом многоквартирного дома, и т.п.), а также исключить второй</w:t>
            </w:r>
            <w:proofErr w:type="gramEnd"/>
            <w:r w:rsidRPr="007C57FC">
              <w:rPr>
                <w:szCs w:val="28"/>
              </w:rPr>
              <w:t xml:space="preserve"> абзац п. 3 Методических рекомендаций, который дает возможность управляющим организациям выставлять в платежном </w:t>
            </w:r>
            <w:proofErr w:type="gramStart"/>
            <w:r w:rsidRPr="007C57FC">
              <w:rPr>
                <w:szCs w:val="28"/>
              </w:rPr>
              <w:t>документе</w:t>
            </w:r>
            <w:proofErr w:type="gramEnd"/>
            <w:r w:rsidRPr="007C57FC">
              <w:rPr>
                <w:szCs w:val="28"/>
              </w:rPr>
              <w:t xml:space="preserve"> на оплату ЖКУ платы за дополнительные услуги.</w:t>
            </w:r>
          </w:p>
          <w:p w:rsidR="00DB3195" w:rsidRPr="007C57FC" w:rsidRDefault="00DB3195" w:rsidP="007C57FC">
            <w:pPr>
              <w:ind w:firstLine="708"/>
              <w:rPr>
                <w:szCs w:val="28"/>
              </w:rPr>
            </w:pPr>
            <w:r w:rsidRPr="007C57FC">
              <w:rPr>
                <w:szCs w:val="28"/>
              </w:rPr>
              <w:t>7. В соответствии с законодательством прибор учета потребления коммунального ресурса должен работать бесперебойно, то есть 24 часа в сутки.</w:t>
            </w:r>
          </w:p>
          <w:p w:rsidR="00DB3195" w:rsidRPr="007C57FC" w:rsidRDefault="00DB3195" w:rsidP="007C57FC">
            <w:pPr>
              <w:ind w:firstLine="708"/>
              <w:rPr>
                <w:szCs w:val="28"/>
              </w:rPr>
            </w:pPr>
            <w:r w:rsidRPr="007C57FC">
              <w:rPr>
                <w:szCs w:val="28"/>
              </w:rPr>
              <w:t xml:space="preserve">Вместе с тем, зачастую, имеются случаи, когда общедомовой прибор учета потребления тепловой по тем или иным причинам не отработал все 24 часа в сутки. </w:t>
            </w:r>
            <w:proofErr w:type="gramStart"/>
            <w:r w:rsidRPr="007C57FC">
              <w:rPr>
                <w:szCs w:val="28"/>
              </w:rPr>
              <w:t>Указанное</w:t>
            </w:r>
            <w:proofErr w:type="gramEnd"/>
            <w:r w:rsidRPr="007C57FC">
              <w:rPr>
                <w:szCs w:val="28"/>
              </w:rPr>
              <w:t xml:space="preserve"> можно увидеть в отчете о суточных параметрах теплоснабжения (распечатка сведений узла учета тепловой энергии – </w:t>
            </w:r>
            <w:proofErr w:type="spellStart"/>
            <w:r w:rsidRPr="007C57FC">
              <w:rPr>
                <w:szCs w:val="28"/>
              </w:rPr>
              <w:t>тепловычислителя</w:t>
            </w:r>
            <w:proofErr w:type="spellEnd"/>
            <w:r w:rsidRPr="007C57FC">
              <w:rPr>
                <w:szCs w:val="28"/>
              </w:rPr>
              <w:t xml:space="preserve">), для примера копию </w:t>
            </w:r>
            <w:r w:rsidRPr="007C57FC">
              <w:rPr>
                <w:szCs w:val="28"/>
              </w:rPr>
              <w:lastRenderedPageBreak/>
              <w:t>указанного документа прилагаем.</w:t>
            </w:r>
          </w:p>
          <w:p w:rsidR="00DB3195" w:rsidRPr="007C57FC" w:rsidRDefault="00DB3195" w:rsidP="007C57FC">
            <w:pPr>
              <w:ind w:firstLine="708"/>
              <w:rPr>
                <w:szCs w:val="28"/>
              </w:rPr>
            </w:pPr>
            <w:proofErr w:type="gramStart"/>
            <w:r w:rsidRPr="007C57FC">
              <w:rPr>
                <w:szCs w:val="28"/>
              </w:rPr>
              <w:t xml:space="preserve">На практике потребленный объем тепловой энергии в не отработанные часы </w:t>
            </w:r>
            <w:proofErr w:type="spellStart"/>
            <w:r w:rsidRPr="007C57FC">
              <w:rPr>
                <w:szCs w:val="28"/>
              </w:rPr>
              <w:t>тепловычислителя</w:t>
            </w:r>
            <w:proofErr w:type="spellEnd"/>
            <w:r w:rsidRPr="007C57FC">
              <w:rPr>
                <w:szCs w:val="28"/>
              </w:rPr>
              <w:t xml:space="preserve"> определяется </w:t>
            </w:r>
            <w:proofErr w:type="spellStart"/>
            <w:r w:rsidRPr="007C57FC">
              <w:rPr>
                <w:szCs w:val="28"/>
              </w:rPr>
              <w:t>ресурсоснабжающей</w:t>
            </w:r>
            <w:proofErr w:type="spellEnd"/>
            <w:r w:rsidRPr="007C57FC">
              <w:rPr>
                <w:szCs w:val="28"/>
              </w:rPr>
              <w:t xml:space="preserve"> организацией расчетным способом в порядке, установленном законодательством в сфере теплоснабжения, и выставляется к оплате организации, осуществляющей управление многоквартирными домами, которая, в свою очередь, данные объемы выставляет к оплате собственникам помещений в многоквартирном доме, основываясь на праве применения аналогии закона, поскольку данный вопрос также не урегулирован жилищным законодательством.</w:t>
            </w:r>
            <w:proofErr w:type="gramEnd"/>
          </w:p>
          <w:p w:rsidR="00DB3195" w:rsidRPr="007C57FC" w:rsidRDefault="00DB3195" w:rsidP="007C57FC">
            <w:pPr>
              <w:ind w:firstLine="708"/>
              <w:rPr>
                <w:szCs w:val="28"/>
              </w:rPr>
            </w:pPr>
            <w:r w:rsidRPr="007C57FC">
              <w:rPr>
                <w:szCs w:val="28"/>
              </w:rPr>
              <w:t xml:space="preserve">Вместе с тем ни ЖК РФ, ни Правила № 354 не содержат нормы, регулирующей данную ситуацию. </w:t>
            </w:r>
          </w:p>
          <w:p w:rsidR="00DB3195" w:rsidRPr="007C57FC" w:rsidRDefault="00DB3195" w:rsidP="007C57FC">
            <w:pPr>
              <w:ind w:firstLine="708"/>
              <w:rPr>
                <w:szCs w:val="28"/>
              </w:rPr>
            </w:pPr>
            <w:r w:rsidRPr="007C57FC">
              <w:rPr>
                <w:szCs w:val="28"/>
              </w:rPr>
              <w:t>В целях урегулирования вышеуказанной ситуации ГЖИ РТ просит рассмотреть возможность внесения соответствующих изменений в жилищное законодательство.</w:t>
            </w:r>
          </w:p>
          <w:p w:rsidR="00DB3195" w:rsidRPr="007C57FC" w:rsidRDefault="00DB3195" w:rsidP="007C57FC">
            <w:pPr>
              <w:ind w:firstLine="708"/>
              <w:rPr>
                <w:szCs w:val="28"/>
              </w:rPr>
            </w:pPr>
            <w:r w:rsidRPr="007C57FC">
              <w:rPr>
                <w:szCs w:val="28"/>
              </w:rPr>
              <w:t xml:space="preserve">8. </w:t>
            </w:r>
            <w:proofErr w:type="gramStart"/>
            <w:r w:rsidRPr="007C57FC">
              <w:rPr>
                <w:szCs w:val="28"/>
              </w:rPr>
              <w:t>Согласно п. 69 Правил № 354 в платежном документе, в котором выставляется плата за жилое помещение и коммунальные услуги, должны указываться показания коллективного (общедомового) прибора учета тепловой энергии, а также суммарный объем коммунальной услуги по отоплению, предоставленный во все жилые и нежилые помещения в многоквартирном доме.</w:t>
            </w:r>
            <w:proofErr w:type="gramEnd"/>
            <w:r w:rsidRPr="007C57FC">
              <w:rPr>
                <w:szCs w:val="28"/>
              </w:rPr>
              <w:t xml:space="preserve"> </w:t>
            </w:r>
            <w:proofErr w:type="gramStart"/>
            <w:r w:rsidRPr="007C57FC">
              <w:rPr>
                <w:szCs w:val="28"/>
              </w:rPr>
              <w:t xml:space="preserve">Объем коммунальной услуги по отоплению, предоставленной во все жилые и нежилые помещения многоквартирного дома, и сведения о показаниях общедомового прибора учета тепловой энергии с учетом вышеуказанных дополнительных объемов тепловой энергии, выставляемых </w:t>
            </w:r>
            <w:proofErr w:type="spellStart"/>
            <w:r w:rsidRPr="007C57FC">
              <w:rPr>
                <w:szCs w:val="28"/>
              </w:rPr>
              <w:t>ресурсоснабжающей</w:t>
            </w:r>
            <w:proofErr w:type="spellEnd"/>
            <w:r w:rsidRPr="007C57FC">
              <w:rPr>
                <w:szCs w:val="28"/>
              </w:rPr>
              <w:t xml:space="preserve"> организацией организациям, осуществляющим управление многоквартирными домами, отличаются от фактического объема коммунальной услуги по отоплению, предоставленной во все жилые и нежилые помещения многоквартирного дома, и фактических показаний общедомового </w:t>
            </w:r>
            <w:r w:rsidRPr="007C57FC">
              <w:rPr>
                <w:szCs w:val="28"/>
              </w:rPr>
              <w:lastRenderedPageBreak/>
              <w:t>прибора</w:t>
            </w:r>
            <w:proofErr w:type="gramEnd"/>
            <w:r w:rsidRPr="007C57FC">
              <w:rPr>
                <w:szCs w:val="28"/>
              </w:rPr>
              <w:t xml:space="preserve"> учета, </w:t>
            </w:r>
            <w:proofErr w:type="gramStart"/>
            <w:r w:rsidRPr="007C57FC">
              <w:rPr>
                <w:szCs w:val="28"/>
              </w:rPr>
              <w:t>которые</w:t>
            </w:r>
            <w:proofErr w:type="gramEnd"/>
            <w:r w:rsidRPr="007C57FC">
              <w:rPr>
                <w:szCs w:val="28"/>
              </w:rPr>
              <w:t xml:space="preserve"> подлежат указанию в вышеназванном платежном документе. Указанное отличие в </w:t>
            </w:r>
            <w:proofErr w:type="gramStart"/>
            <w:r w:rsidRPr="007C57FC">
              <w:rPr>
                <w:szCs w:val="28"/>
              </w:rPr>
              <w:t>сведениях</w:t>
            </w:r>
            <w:proofErr w:type="gramEnd"/>
            <w:r w:rsidRPr="007C57FC">
              <w:rPr>
                <w:szCs w:val="28"/>
              </w:rPr>
              <w:t xml:space="preserve"> вызывает у потребителей многочисленные вопросы и негатив.</w:t>
            </w:r>
          </w:p>
          <w:p w:rsidR="00DB3195" w:rsidRPr="007C57FC" w:rsidRDefault="00DB3195" w:rsidP="007C57FC">
            <w:pPr>
              <w:ind w:firstLine="708"/>
              <w:rPr>
                <w:szCs w:val="28"/>
              </w:rPr>
            </w:pPr>
            <w:proofErr w:type="gramStart"/>
            <w:r w:rsidRPr="007C57FC">
              <w:rPr>
                <w:szCs w:val="28"/>
              </w:rPr>
              <w:t>Кроме того, указание в платежном документе лишь только показаний коллективного (общедомового) прибора учета тепловой энергии, а также суммарного объема коммунальной услуги по отоплению, предоставленного во все жилые и нежилые помещения в многоквартирном доме, не позволяют потребителям в полной мере осуществить самостоятельные расчеты правильности начислений за отопление, поскольку при расчете платы за коммунальную услугу по отоплению необходимо наличие сведений о площади</w:t>
            </w:r>
            <w:proofErr w:type="gramEnd"/>
            <w:r w:rsidRPr="007C57FC">
              <w:rPr>
                <w:szCs w:val="28"/>
              </w:rPr>
              <w:t xml:space="preserve"> жилых помещений и нежилых помещений, не являющихся общедомовым имуществом, в многоквартирном </w:t>
            </w:r>
            <w:proofErr w:type="gramStart"/>
            <w:r w:rsidRPr="007C57FC">
              <w:rPr>
                <w:szCs w:val="28"/>
              </w:rPr>
              <w:t>доме</w:t>
            </w:r>
            <w:proofErr w:type="gramEnd"/>
            <w:r w:rsidRPr="007C57FC">
              <w:rPr>
                <w:szCs w:val="28"/>
              </w:rPr>
              <w:t xml:space="preserve">. </w:t>
            </w:r>
          </w:p>
          <w:p w:rsidR="00DB3195" w:rsidRDefault="00DB3195" w:rsidP="007C57FC">
            <w:pPr>
              <w:pStyle w:val="aff6"/>
              <w:rPr>
                <w:szCs w:val="28"/>
              </w:rPr>
            </w:pPr>
            <w:r w:rsidRPr="007C57FC">
              <w:rPr>
                <w:szCs w:val="28"/>
              </w:rPr>
              <w:t>При этом указание в платежном документе площадей жилых помещений и нежилых помещений, не являющихся общедомовым имуществом в многоквартирном доме, площади всех помещений в многоквартирном доме не предусмотрено п. 69 Правил № 354. В целях возможности обеспечения прав граждан ГЖИ РТ считает необходимым внесения соответствующих изменений в жилищное законодательство, в частности, в Правила № 354, что позволит обеспечить прозрачность начисления платы, в частности, за коммунальную услугу по отоплению.</w:t>
            </w:r>
          </w:p>
          <w:p w:rsidR="00DB3195" w:rsidRPr="00415166" w:rsidRDefault="00DB3195" w:rsidP="00415166">
            <w:pPr>
              <w:pStyle w:val="aff6"/>
            </w:pPr>
            <w:r>
              <w:t>9</w:t>
            </w:r>
            <w:r w:rsidRPr="00415166">
              <w:t xml:space="preserve">. </w:t>
            </w:r>
            <w:proofErr w:type="gramStart"/>
            <w:r w:rsidRPr="00415166">
              <w:t>Изменения, внесенные в ЖК РФ Федеральным законом 271-ФЗ, определяют заказчиком капитального ремонта общего имущества многоквартирных домов регионального оператора, исключив из процесса капитального ремонта управляющие организации, которые осуществляют взаимодействие с собственниками помещений в многоквартирных домах, в том числе по вопросам формирования проектно-сметной документации, контролю за качеством работ и применяемым материалам, сроками проведения ремонта.</w:t>
            </w:r>
            <w:proofErr w:type="gramEnd"/>
          </w:p>
          <w:p w:rsidR="00DB3195" w:rsidRPr="00415166" w:rsidRDefault="00DB3195" w:rsidP="00415166">
            <w:pPr>
              <w:pStyle w:val="aff6"/>
            </w:pPr>
            <w:r w:rsidRPr="00415166">
              <w:t xml:space="preserve">     </w:t>
            </w:r>
            <w:r w:rsidRPr="00415166">
              <w:tab/>
              <w:t xml:space="preserve">ГЖИ РТ предлагает наделить управляющие организации </w:t>
            </w:r>
            <w:r w:rsidRPr="00415166">
              <w:lastRenderedPageBreak/>
              <w:t>частью прав заказчика капитального ремонта, что повысит мотивацию участия управляющих организаций в проведении капитального ремонта общего имущества многоквартирного дома, улучшению качества работ и соблюдению гарантийных обязательств подрядными организациями при эксплуатации многоквартирного дома.</w:t>
            </w:r>
          </w:p>
          <w:p w:rsidR="00DB3195" w:rsidRPr="00415166" w:rsidRDefault="00DB3195" w:rsidP="00415166">
            <w:pPr>
              <w:pStyle w:val="aff6"/>
            </w:pPr>
            <w:r>
              <w:t>10</w:t>
            </w:r>
            <w:r w:rsidRPr="00415166">
              <w:t xml:space="preserve">. Отсутствие уполномоченного органа для определения оценки технического состояния домов в </w:t>
            </w:r>
            <w:proofErr w:type="gramStart"/>
            <w:r w:rsidRPr="00415166">
              <w:t>целях</w:t>
            </w:r>
            <w:proofErr w:type="gramEnd"/>
            <w:r w:rsidRPr="00415166">
              <w:t xml:space="preserve"> четкого планирования очередности проведения капитального ремонта МКД.</w:t>
            </w:r>
          </w:p>
          <w:p w:rsidR="00DB3195" w:rsidRDefault="00DB3195" w:rsidP="00415166">
            <w:r w:rsidRPr="00415166">
              <w:t>В целях оказания технической поддержки управляющим организациям наделить полномочиями органы технической инвентаризации в субъектах РФ проводить оценку и дальнейший мониторинг технического состояния МКД.</w:t>
            </w:r>
          </w:p>
          <w:p w:rsidR="00DB3195" w:rsidRPr="00F30140" w:rsidRDefault="00DB3195" w:rsidP="00F30140">
            <w:r>
              <w:t>1</w:t>
            </w:r>
            <w:r w:rsidRPr="00F30140">
              <w:t>1.</w:t>
            </w:r>
            <w:r w:rsidRPr="00F30140">
              <w:tab/>
            </w:r>
            <w:proofErr w:type="gramStart"/>
            <w:r w:rsidRPr="00F30140">
              <w:t>В частности, необходимо рассмотреть вопрос о внесении изменений в Федеральный закон от 26 декабря 2008 г. № 294-ФЗ в части возможности приостановки течения 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так как, учитывая сроки предоставления документов по запросу и пояснений (10 рабочих дней) c момента их получения проверяющим лицом, не представляется</w:t>
            </w:r>
            <w:proofErr w:type="gramEnd"/>
            <w:r w:rsidRPr="00F30140">
              <w:t xml:space="preserve"> </w:t>
            </w:r>
            <w:proofErr w:type="gramStart"/>
            <w:r w:rsidRPr="00F30140">
              <w:t>возможным</w:t>
            </w:r>
            <w:proofErr w:type="gramEnd"/>
            <w:r w:rsidRPr="00F30140">
              <w:t xml:space="preserve"> завершить документарную проверку в течение 20 рабочих дней.</w:t>
            </w:r>
          </w:p>
          <w:p w:rsidR="00DB3195" w:rsidRPr="00F30140" w:rsidRDefault="00DB3195" w:rsidP="00F30140">
            <w:r>
              <w:t>1</w:t>
            </w:r>
            <w:r w:rsidRPr="00F30140">
              <w:t>2.</w:t>
            </w:r>
            <w:r w:rsidRPr="00F30140">
              <w:tab/>
            </w:r>
            <w:proofErr w:type="gramStart"/>
            <w:r w:rsidRPr="00F30140">
              <w:t>Внести изменения в ч. 1.1 ст. 165 ЖК РФ дополнив ее полномочиями органов местного самоуправления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w:t>
            </w:r>
            <w:r w:rsidRPr="00F30140">
              <w:lastRenderedPageBreak/>
              <w:t>строительного или иного специализированного потребительского кооператива, правомерность избрания общим</w:t>
            </w:r>
            <w:proofErr w:type="gramEnd"/>
            <w:r w:rsidRPr="00F30140">
              <w:t xml:space="preserve"> </w:t>
            </w:r>
            <w:proofErr w:type="gramStart"/>
            <w:r w:rsidRPr="00F30140">
              <w:t>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w:t>
            </w:r>
            <w:proofErr w:type="gramEnd"/>
            <w:r w:rsidRPr="00F30140">
              <w:t xml:space="preserve"> заключения с управляющей организацией договора оказания услуг и (или) выполнения работ по содержанию и ремонту общего имущества в многоквартирном </w:t>
            </w:r>
            <w:proofErr w:type="gramStart"/>
            <w:r w:rsidRPr="00F30140">
              <w:t>доме</w:t>
            </w:r>
            <w:proofErr w:type="gramEnd"/>
            <w:r w:rsidRPr="00F30140">
              <w:t xml:space="preserve">, правомерность заключения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Данная норма полностью корреспондирует с наименованием ст. 165 ЖК РФ «Создание условий для управления многоквартирными домами». </w:t>
            </w:r>
          </w:p>
          <w:p w:rsidR="00DB3195" w:rsidRPr="00415166" w:rsidRDefault="00DB3195" w:rsidP="00F30140">
            <w:pPr>
              <w:rPr>
                <w:rFonts w:eastAsiaTheme="minorEastAsia"/>
                <w:highlight w:val="yellow"/>
              </w:rPr>
            </w:pPr>
            <w:r>
              <w:t>1</w:t>
            </w:r>
            <w:r w:rsidRPr="00F30140">
              <w:t>3.</w:t>
            </w:r>
            <w:r w:rsidRPr="00F30140">
              <w:tab/>
              <w:t xml:space="preserve">Далее, статьей 6.24 Кодекса об административных правонарушениях Российской Федерации предусмотрена ответственность за нарушение установленного федеральным законом запрета курения табака на отдельных территориях, в помещениях и на объектах. Размер штрафной санкции на граждан - от пятисот до одной тысячи пятисот рублей. Рассмотрение дел об административных правонарушениях (в части курения табака в лифтах и помещениях общего пользования многоквартирных домов) отнесено к компетенции органов государственного жилищного надзора. Практика показывает, что в подавляющем </w:t>
            </w:r>
            <w:proofErr w:type="gramStart"/>
            <w:r w:rsidRPr="00F30140">
              <w:t>большинстве</w:t>
            </w:r>
            <w:proofErr w:type="gramEnd"/>
            <w:r w:rsidRPr="00F30140">
              <w:t xml:space="preserve"> протоколов об административных правонарушениях </w:t>
            </w:r>
            <w:r w:rsidRPr="00F30140">
              <w:lastRenderedPageBreak/>
              <w:t xml:space="preserve">указано на отсутствие места работы лиц, привлеченных к ответственности. Вследствие этого, фактическое исполнение постановлений </w:t>
            </w:r>
            <w:proofErr w:type="spellStart"/>
            <w:r w:rsidRPr="00F30140">
              <w:t>Госжилинспекции</w:t>
            </w:r>
            <w:proofErr w:type="spellEnd"/>
            <w:r w:rsidRPr="00F30140">
              <w:t xml:space="preserve"> РТ путем направления для удержания по месту работы правонарушителя затруднительно, в службу судебных приставов – малоэффективно. </w:t>
            </w:r>
            <w:proofErr w:type="spellStart"/>
            <w:r w:rsidRPr="00F30140">
              <w:t>Госжилинспекция</w:t>
            </w:r>
            <w:proofErr w:type="spellEnd"/>
            <w:r w:rsidRPr="00F30140">
              <w:t xml:space="preserve"> РТ предлагает Государственному Совету Республики Татарстан обратиться в Государственную Думу Российской Федерации с законодательной инициативой об отмене фактически неработающей карательной меры и предлагает ограничиться установлением санкции в виде предупреждения правонарушителю.</w:t>
            </w:r>
          </w:p>
        </w:tc>
      </w:tr>
      <w:tr w:rsidR="00DB3195" w:rsidRPr="00FA365C" w:rsidTr="00E2169E">
        <w:trPr>
          <w:trHeight w:val="1411"/>
        </w:trPr>
        <w:tc>
          <w:tcPr>
            <w:tcW w:w="959" w:type="dxa"/>
            <w:tcBorders>
              <w:top w:val="single" w:sz="4" w:space="0" w:color="auto"/>
              <w:bottom w:val="single" w:sz="4" w:space="0" w:color="auto"/>
              <w:right w:val="single" w:sz="4" w:space="0" w:color="auto"/>
            </w:tcBorders>
          </w:tcPr>
          <w:p w:rsidR="00DB3195" w:rsidRPr="00A839E1" w:rsidRDefault="00DB3195" w:rsidP="00E2169E">
            <w:pPr>
              <w:pStyle w:val="aff6"/>
              <w:jc w:val="center"/>
              <w:rPr>
                <w:rFonts w:eastAsiaTheme="minorEastAsia"/>
              </w:rPr>
            </w:pPr>
            <w:r w:rsidRPr="00A839E1">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DB3195" w:rsidRPr="00A839E1" w:rsidRDefault="00DB3195" w:rsidP="00E2169E">
            <w:pPr>
              <w:pStyle w:val="afff"/>
              <w:rPr>
                <w:rFonts w:eastAsiaTheme="minorEastAsia"/>
              </w:rPr>
            </w:pPr>
            <w:r w:rsidRPr="00A839E1">
              <w:rPr>
                <w:rFonts w:eastAsiaTheme="minorEastAsia"/>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DB3195" w:rsidRPr="00A839E1" w:rsidRDefault="00DB3195" w:rsidP="00E2169E">
            <w:pPr>
              <w:pStyle w:val="aff6"/>
              <w:rPr>
                <w:rFonts w:eastAsiaTheme="minorEastAsia"/>
              </w:rPr>
            </w:pPr>
            <w:r w:rsidRPr="00A839E1">
              <w:rPr>
                <w:rFonts w:eastAsiaTheme="minorEastAsia"/>
              </w:rPr>
              <w:t>нет</w:t>
            </w:r>
          </w:p>
        </w:tc>
      </w:tr>
    </w:tbl>
    <w:p w:rsidR="00F3480E" w:rsidRPr="00FA365C" w:rsidRDefault="00F3480E">
      <w:pPr>
        <w:rPr>
          <w:highlight w:val="yellow"/>
        </w:rPr>
      </w:pPr>
    </w:p>
    <w:p w:rsidR="00F3480E" w:rsidRPr="00A839E1" w:rsidRDefault="00F3480E">
      <w:pPr>
        <w:pStyle w:val="aff7"/>
        <w:rPr>
          <w:sz w:val="22"/>
          <w:szCs w:val="22"/>
        </w:rPr>
      </w:pPr>
      <w:r w:rsidRPr="00A839E1">
        <w:rPr>
          <w:sz w:val="22"/>
          <w:szCs w:val="22"/>
        </w:rPr>
        <w:t>Руководитель исполнительного органа</w:t>
      </w:r>
    </w:p>
    <w:p w:rsidR="00F3480E" w:rsidRPr="00A839E1" w:rsidRDefault="00F3480E">
      <w:pPr>
        <w:pStyle w:val="aff7"/>
        <w:rPr>
          <w:sz w:val="22"/>
          <w:szCs w:val="22"/>
        </w:rPr>
      </w:pPr>
      <w:r w:rsidRPr="00A839E1">
        <w:rPr>
          <w:sz w:val="22"/>
          <w:szCs w:val="22"/>
        </w:rPr>
        <w:t>государственной власти</w:t>
      </w:r>
    </w:p>
    <w:p w:rsidR="00F3480E" w:rsidRPr="00A839E1" w:rsidRDefault="00F3480E">
      <w:pPr>
        <w:pStyle w:val="aff7"/>
        <w:rPr>
          <w:sz w:val="22"/>
          <w:szCs w:val="22"/>
        </w:rPr>
      </w:pPr>
      <w:r w:rsidRPr="00A839E1">
        <w:rPr>
          <w:sz w:val="22"/>
          <w:szCs w:val="22"/>
        </w:rPr>
        <w:t>Республики Татарстан                 __________</w:t>
      </w:r>
      <w:proofErr w:type="spellStart"/>
      <w:r w:rsidR="0000573B" w:rsidRPr="00A839E1">
        <w:rPr>
          <w:sz w:val="22"/>
          <w:szCs w:val="22"/>
          <w:u w:val="single"/>
        </w:rPr>
        <w:t>Крайнов</w:t>
      </w:r>
      <w:proofErr w:type="spellEnd"/>
      <w:r w:rsidR="0000573B" w:rsidRPr="00A839E1">
        <w:rPr>
          <w:sz w:val="22"/>
          <w:szCs w:val="22"/>
          <w:u w:val="single"/>
        </w:rPr>
        <w:t xml:space="preserve"> С.А.   </w:t>
      </w:r>
      <w:r w:rsidRPr="00A839E1">
        <w:rPr>
          <w:sz w:val="22"/>
          <w:szCs w:val="22"/>
        </w:rPr>
        <w:t>__________    _______________________</w:t>
      </w:r>
    </w:p>
    <w:p w:rsidR="00F3480E" w:rsidRPr="00A839E1" w:rsidRDefault="00F3480E">
      <w:pPr>
        <w:pStyle w:val="aff7"/>
        <w:rPr>
          <w:sz w:val="22"/>
          <w:szCs w:val="22"/>
        </w:rPr>
      </w:pPr>
      <w:r w:rsidRPr="00A839E1">
        <w:rPr>
          <w:sz w:val="22"/>
          <w:szCs w:val="22"/>
        </w:rPr>
        <w:t xml:space="preserve">                                                   (Ф.И.О.)                         (подпись)</w:t>
      </w:r>
    </w:p>
    <w:p w:rsidR="00F3480E" w:rsidRPr="00A839E1" w:rsidRDefault="00F3480E"/>
    <w:p w:rsidR="00F3480E" w:rsidRPr="00A839E1" w:rsidRDefault="00F3480E">
      <w:pPr>
        <w:pStyle w:val="aff7"/>
        <w:rPr>
          <w:sz w:val="22"/>
          <w:szCs w:val="22"/>
        </w:rPr>
      </w:pPr>
      <w:r w:rsidRPr="00A839E1">
        <w:rPr>
          <w:sz w:val="22"/>
          <w:szCs w:val="22"/>
        </w:rPr>
        <w:t>Должностное лицо, ответственное</w:t>
      </w:r>
    </w:p>
    <w:p w:rsidR="00F3480E" w:rsidRPr="00A839E1" w:rsidRDefault="00F3480E">
      <w:pPr>
        <w:pStyle w:val="aff7"/>
        <w:rPr>
          <w:sz w:val="22"/>
          <w:szCs w:val="22"/>
        </w:rPr>
      </w:pPr>
      <w:r w:rsidRPr="00A839E1">
        <w:rPr>
          <w:sz w:val="22"/>
          <w:szCs w:val="22"/>
        </w:rPr>
        <w:t xml:space="preserve">за составление доклада               </w:t>
      </w:r>
      <w:r w:rsidR="00A839E1" w:rsidRPr="00A839E1">
        <w:rPr>
          <w:sz w:val="22"/>
          <w:szCs w:val="22"/>
        </w:rPr>
        <w:t xml:space="preserve"> </w:t>
      </w:r>
      <w:r w:rsidR="00A839E1" w:rsidRPr="00A839E1">
        <w:rPr>
          <w:sz w:val="22"/>
          <w:szCs w:val="22"/>
          <w:u w:val="single"/>
        </w:rPr>
        <w:t>Н</w:t>
      </w:r>
      <w:r w:rsidR="0000573B" w:rsidRPr="00A839E1">
        <w:rPr>
          <w:sz w:val="22"/>
          <w:szCs w:val="22"/>
          <w:u w:val="single"/>
        </w:rPr>
        <w:t>ачальника отдела САА</w:t>
      </w:r>
      <w:r w:rsidRPr="00A839E1">
        <w:rPr>
          <w:sz w:val="22"/>
          <w:szCs w:val="22"/>
        </w:rPr>
        <w:t xml:space="preserve">   _</w:t>
      </w:r>
      <w:r w:rsidR="0000573B" w:rsidRPr="00A839E1">
        <w:rPr>
          <w:sz w:val="22"/>
          <w:szCs w:val="22"/>
          <w:u w:val="single"/>
        </w:rPr>
        <w:t xml:space="preserve"> </w:t>
      </w:r>
      <w:r w:rsidR="00A839E1" w:rsidRPr="00A839E1">
        <w:rPr>
          <w:sz w:val="22"/>
          <w:szCs w:val="22"/>
          <w:u w:val="single"/>
        </w:rPr>
        <w:t xml:space="preserve">    </w:t>
      </w:r>
      <w:r w:rsidR="0000573B" w:rsidRPr="00A839E1">
        <w:rPr>
          <w:sz w:val="22"/>
          <w:szCs w:val="22"/>
          <w:u w:val="single"/>
        </w:rPr>
        <w:t xml:space="preserve"> </w:t>
      </w:r>
      <w:proofErr w:type="spellStart"/>
      <w:r w:rsidR="00A839E1" w:rsidRPr="00A839E1">
        <w:rPr>
          <w:sz w:val="22"/>
          <w:szCs w:val="22"/>
          <w:u w:val="single"/>
        </w:rPr>
        <w:t>Начвин</w:t>
      </w:r>
      <w:proofErr w:type="spellEnd"/>
      <w:r w:rsidR="00A839E1" w:rsidRPr="00A839E1">
        <w:rPr>
          <w:sz w:val="22"/>
          <w:szCs w:val="22"/>
          <w:u w:val="single"/>
        </w:rPr>
        <w:t xml:space="preserve"> И.С.  </w:t>
      </w:r>
      <w:r w:rsidR="0000573B" w:rsidRPr="00A839E1">
        <w:rPr>
          <w:sz w:val="22"/>
          <w:szCs w:val="22"/>
          <w:u w:val="single"/>
        </w:rPr>
        <w:t xml:space="preserve">   </w:t>
      </w:r>
      <w:r w:rsidRPr="00A839E1">
        <w:rPr>
          <w:sz w:val="22"/>
          <w:szCs w:val="22"/>
        </w:rPr>
        <w:t>_   ___________</w:t>
      </w:r>
    </w:p>
    <w:p w:rsidR="00F3480E" w:rsidRPr="00A839E1" w:rsidRDefault="00F3480E">
      <w:pPr>
        <w:pStyle w:val="aff7"/>
        <w:rPr>
          <w:sz w:val="22"/>
          <w:szCs w:val="22"/>
        </w:rPr>
      </w:pPr>
      <w:r w:rsidRPr="00A839E1">
        <w:rPr>
          <w:sz w:val="22"/>
          <w:szCs w:val="22"/>
        </w:rPr>
        <w:t xml:space="preserve">                                           (должность)                (Ф.И.О.)            (подпись)</w:t>
      </w:r>
    </w:p>
    <w:p w:rsidR="00F3480E" w:rsidRPr="00A839E1" w:rsidRDefault="00F3480E"/>
    <w:p w:rsidR="00F3480E" w:rsidRPr="00A839E1" w:rsidRDefault="00F3480E">
      <w:pPr>
        <w:pStyle w:val="aff7"/>
        <w:rPr>
          <w:sz w:val="22"/>
          <w:szCs w:val="22"/>
        </w:rPr>
      </w:pPr>
      <w:r w:rsidRPr="00A839E1">
        <w:rPr>
          <w:sz w:val="22"/>
          <w:szCs w:val="22"/>
        </w:rPr>
        <w:t xml:space="preserve">                                     _________</w:t>
      </w:r>
      <w:r w:rsidR="0000573B" w:rsidRPr="00A839E1">
        <w:rPr>
          <w:sz w:val="22"/>
          <w:szCs w:val="22"/>
          <w:u w:val="single"/>
        </w:rPr>
        <w:t>590-28-44</w:t>
      </w:r>
      <w:r w:rsidRPr="00A839E1">
        <w:rPr>
          <w:sz w:val="22"/>
          <w:szCs w:val="22"/>
        </w:rPr>
        <w:t>__________     _____</w:t>
      </w:r>
      <w:r w:rsidRPr="00A839E1">
        <w:rPr>
          <w:sz w:val="22"/>
          <w:szCs w:val="22"/>
          <w:u w:val="single"/>
        </w:rPr>
        <w:t>_</w:t>
      </w:r>
      <w:r w:rsidR="00470A7B" w:rsidRPr="00A839E1">
        <w:rPr>
          <w:sz w:val="22"/>
          <w:szCs w:val="22"/>
          <w:u w:val="single"/>
        </w:rPr>
        <w:t>0</w:t>
      </w:r>
      <w:r w:rsidR="00A839E1" w:rsidRPr="00A839E1">
        <w:rPr>
          <w:sz w:val="22"/>
          <w:szCs w:val="22"/>
          <w:u w:val="single"/>
        </w:rPr>
        <w:t>3</w:t>
      </w:r>
      <w:r w:rsidR="00470A7B" w:rsidRPr="00A839E1">
        <w:rPr>
          <w:sz w:val="22"/>
          <w:szCs w:val="22"/>
          <w:u w:val="single"/>
        </w:rPr>
        <w:t>.02.201</w:t>
      </w:r>
      <w:r w:rsidR="00A839E1" w:rsidRPr="00A839E1">
        <w:rPr>
          <w:sz w:val="22"/>
          <w:szCs w:val="22"/>
          <w:u w:val="single"/>
        </w:rPr>
        <w:t>7</w:t>
      </w:r>
      <w:r w:rsidRPr="00A839E1">
        <w:rPr>
          <w:sz w:val="22"/>
          <w:szCs w:val="22"/>
        </w:rPr>
        <w:t>______________</w:t>
      </w:r>
    </w:p>
    <w:p w:rsidR="00F3480E" w:rsidRDefault="00F3480E">
      <w:pPr>
        <w:pStyle w:val="aff7"/>
        <w:rPr>
          <w:sz w:val="22"/>
          <w:szCs w:val="22"/>
        </w:rPr>
      </w:pPr>
      <w:r w:rsidRPr="00A839E1">
        <w:rPr>
          <w:sz w:val="22"/>
          <w:szCs w:val="22"/>
        </w:rPr>
        <w:t xml:space="preserve">                                     (номер контактного телефона)       (дата составления доклада)</w:t>
      </w:r>
    </w:p>
    <w:p w:rsidR="00F3480E" w:rsidRDefault="00F3480E"/>
    <w:p w:rsidR="00F3480E" w:rsidRDefault="00F3480E"/>
    <w:sectPr w:rsidR="00F3480E" w:rsidSect="009E7AC8">
      <w:footerReference w:type="default" r:id="rId10"/>
      <w:headerReference w:type="first" r:id="rId11"/>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59" w:rsidRDefault="00945B59" w:rsidP="009E7AC8">
      <w:r>
        <w:separator/>
      </w:r>
    </w:p>
  </w:endnote>
  <w:endnote w:type="continuationSeparator" w:id="0">
    <w:p w:rsidR="00945B59" w:rsidRDefault="00945B59"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59" w:rsidRDefault="00945B59">
    <w:pPr>
      <w:pStyle w:val="affff0"/>
      <w:jc w:val="right"/>
    </w:pPr>
    <w:r>
      <w:fldChar w:fldCharType="begin"/>
    </w:r>
    <w:r>
      <w:instrText xml:space="preserve"> PAGE   \* MERGEFORMAT </w:instrText>
    </w:r>
    <w:r>
      <w:fldChar w:fldCharType="separate"/>
    </w:r>
    <w:r w:rsidR="00F036D9">
      <w:rPr>
        <w:noProof/>
      </w:rPr>
      <w:t>22</w:t>
    </w:r>
    <w:r>
      <w:rPr>
        <w:noProof/>
      </w:rPr>
      <w:fldChar w:fldCharType="end"/>
    </w:r>
  </w:p>
  <w:p w:rsidR="00945B59" w:rsidRDefault="00945B59">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59" w:rsidRDefault="00945B59" w:rsidP="009E7AC8">
      <w:r>
        <w:separator/>
      </w:r>
    </w:p>
  </w:footnote>
  <w:footnote w:type="continuationSeparator" w:id="0">
    <w:p w:rsidR="00945B59" w:rsidRDefault="00945B59" w:rsidP="009E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7" w:rsidRDefault="00E40DF7" w:rsidP="00E40DF7">
    <w:pPr>
      <w:pStyle w:val="afffe"/>
      <w:jc w:val="right"/>
    </w:pPr>
    <w: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416B"/>
    <w:multiLevelType w:val="hybridMultilevel"/>
    <w:tmpl w:val="499A0410"/>
    <w:lvl w:ilvl="0" w:tplc="3C085C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E5C"/>
    <w:rsid w:val="0000573B"/>
    <w:rsid w:val="000946DF"/>
    <w:rsid w:val="000E0EE5"/>
    <w:rsid w:val="00104B2A"/>
    <w:rsid w:val="0018341C"/>
    <w:rsid w:val="00190989"/>
    <w:rsid w:val="001A48AE"/>
    <w:rsid w:val="001B26C3"/>
    <w:rsid w:val="001C0686"/>
    <w:rsid w:val="00201027"/>
    <w:rsid w:val="002B0A7F"/>
    <w:rsid w:val="002D19E4"/>
    <w:rsid w:val="002D609D"/>
    <w:rsid w:val="002F669C"/>
    <w:rsid w:val="00345568"/>
    <w:rsid w:val="00374AA1"/>
    <w:rsid w:val="00380FFD"/>
    <w:rsid w:val="003A6EA7"/>
    <w:rsid w:val="003E7ABB"/>
    <w:rsid w:val="003F0B5B"/>
    <w:rsid w:val="00415166"/>
    <w:rsid w:val="004236F1"/>
    <w:rsid w:val="0042375D"/>
    <w:rsid w:val="00470A7B"/>
    <w:rsid w:val="00472372"/>
    <w:rsid w:val="004B01BF"/>
    <w:rsid w:val="004D58FE"/>
    <w:rsid w:val="0051567A"/>
    <w:rsid w:val="00516A35"/>
    <w:rsid w:val="00520737"/>
    <w:rsid w:val="00530AFF"/>
    <w:rsid w:val="00537826"/>
    <w:rsid w:val="0055222D"/>
    <w:rsid w:val="00576C29"/>
    <w:rsid w:val="0059178A"/>
    <w:rsid w:val="005D417A"/>
    <w:rsid w:val="005F4737"/>
    <w:rsid w:val="005F5242"/>
    <w:rsid w:val="00646981"/>
    <w:rsid w:val="00672B53"/>
    <w:rsid w:val="00676205"/>
    <w:rsid w:val="006770FE"/>
    <w:rsid w:val="006F3D18"/>
    <w:rsid w:val="00742677"/>
    <w:rsid w:val="007515A2"/>
    <w:rsid w:val="00775E2A"/>
    <w:rsid w:val="00777B8B"/>
    <w:rsid w:val="007B4F6F"/>
    <w:rsid w:val="007C0852"/>
    <w:rsid w:val="007C57FC"/>
    <w:rsid w:val="007C5B13"/>
    <w:rsid w:val="00831606"/>
    <w:rsid w:val="008766D6"/>
    <w:rsid w:val="00894B85"/>
    <w:rsid w:val="008C5B23"/>
    <w:rsid w:val="00906E5C"/>
    <w:rsid w:val="00923F69"/>
    <w:rsid w:val="00945B59"/>
    <w:rsid w:val="00945CF6"/>
    <w:rsid w:val="00957035"/>
    <w:rsid w:val="009C6E9F"/>
    <w:rsid w:val="009D0D28"/>
    <w:rsid w:val="009D1AFC"/>
    <w:rsid w:val="009D1E3C"/>
    <w:rsid w:val="009E7AC8"/>
    <w:rsid w:val="00A12DF2"/>
    <w:rsid w:val="00A231AD"/>
    <w:rsid w:val="00A50038"/>
    <w:rsid w:val="00A839E1"/>
    <w:rsid w:val="00A842F9"/>
    <w:rsid w:val="00AB16EF"/>
    <w:rsid w:val="00B179A7"/>
    <w:rsid w:val="00B460B3"/>
    <w:rsid w:val="00B625E6"/>
    <w:rsid w:val="00B70A36"/>
    <w:rsid w:val="00BC13F9"/>
    <w:rsid w:val="00BE7A15"/>
    <w:rsid w:val="00C74005"/>
    <w:rsid w:val="00D01D95"/>
    <w:rsid w:val="00DA0827"/>
    <w:rsid w:val="00DB3195"/>
    <w:rsid w:val="00DC6015"/>
    <w:rsid w:val="00DF3690"/>
    <w:rsid w:val="00E05DE6"/>
    <w:rsid w:val="00E2169E"/>
    <w:rsid w:val="00E40DF7"/>
    <w:rsid w:val="00EA458B"/>
    <w:rsid w:val="00EB15D3"/>
    <w:rsid w:val="00EB45CB"/>
    <w:rsid w:val="00F036D9"/>
    <w:rsid w:val="00F0609B"/>
    <w:rsid w:val="00F30140"/>
    <w:rsid w:val="00F3226A"/>
    <w:rsid w:val="00F3480E"/>
    <w:rsid w:val="00F824B8"/>
    <w:rsid w:val="00FA365C"/>
    <w:rsid w:val="00FE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9E7AC8"/>
    <w:pPr>
      <w:tabs>
        <w:tab w:val="center" w:pos="4677"/>
        <w:tab w:val="right" w:pos="9355"/>
      </w:tabs>
    </w:pPr>
  </w:style>
  <w:style w:type="character" w:customStyle="1" w:styleId="affff">
    <w:name w:val="Верхний колонтитул Знак"/>
    <w:basedOn w:val="a0"/>
    <w:link w:val="afffe"/>
    <w:uiPriority w:val="99"/>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2B0A7F"/>
    <w:rPr>
      <w:rFonts w:ascii="Segoe UI" w:hAnsi="Segoe UI" w:cs="Segoe UI"/>
      <w:sz w:val="18"/>
      <w:szCs w:val="18"/>
    </w:rPr>
  </w:style>
  <w:style w:type="character" w:customStyle="1" w:styleId="affff3">
    <w:name w:val="Текст выноски Знак"/>
    <w:basedOn w:val="a0"/>
    <w:link w:val="affff2"/>
    <w:uiPriority w:val="99"/>
    <w:semiHidden/>
    <w:rsid w:val="002B0A7F"/>
    <w:rPr>
      <w:rFonts w:ascii="Segoe UI" w:hAnsi="Segoe UI" w:cs="Segoe UI"/>
      <w:sz w:val="18"/>
      <w:szCs w:val="18"/>
    </w:rPr>
  </w:style>
  <w:style w:type="paragraph" w:customStyle="1" w:styleId="ConsPlusNormal">
    <w:name w:val="ConsPlusNormal"/>
    <w:rsid w:val="006F3D18"/>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00116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A5D2-BD01-480C-9A31-8F5D2E48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34</Pages>
  <Words>8056</Words>
  <Characters>45921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Илья Начвин</cp:lastModifiedBy>
  <cp:revision>68</cp:revision>
  <cp:lastPrinted>2016-02-05T09:01:00Z</cp:lastPrinted>
  <dcterms:created xsi:type="dcterms:W3CDTF">2015-12-08T12:11:00Z</dcterms:created>
  <dcterms:modified xsi:type="dcterms:W3CDTF">2017-03-02T13:06:00Z</dcterms:modified>
</cp:coreProperties>
</file>